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519A6" w14:textId="1AC8843C" w:rsidR="005B16E2" w:rsidRPr="00CF51CD" w:rsidRDefault="005B16E2" w:rsidP="0078419B">
      <w:pPr>
        <w:widowControl w:val="0"/>
        <w:tabs>
          <w:tab w:val="center" w:pos="4252"/>
          <w:tab w:val="right" w:pos="8280"/>
          <w:tab w:val="right" w:pos="8504"/>
          <w:tab w:val="right" w:pos="9781"/>
        </w:tabs>
        <w:overflowPunct/>
        <w:autoSpaceDE/>
        <w:autoSpaceDN/>
        <w:adjustRightInd/>
        <w:snapToGrid w:val="0"/>
        <w:spacing w:after="0" w:line="276" w:lineRule="auto"/>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r w:rsidRPr="005B16E2">
        <w:rPr>
          <w:rFonts w:ascii="Arial" w:eastAsia="바탕" w:hAnsi="Arial" w:cs="Arial"/>
          <w:b/>
          <w:bCs/>
          <w:sz w:val="24"/>
          <w:szCs w:val="24"/>
          <w:lang w:eastAsia="en-US"/>
        </w:rPr>
        <w:t xml:space="preserve">3GPP TSG RAN WG1 </w:t>
      </w:r>
      <w:r w:rsidR="00030476">
        <w:rPr>
          <w:rFonts w:ascii="Arial" w:eastAsia="바탕" w:hAnsi="Arial" w:cs="Arial" w:hint="eastAsia"/>
          <w:b/>
          <w:bCs/>
          <w:sz w:val="24"/>
          <w:szCs w:val="24"/>
          <w:lang w:eastAsia="ko-KR"/>
        </w:rPr>
        <w:t xml:space="preserve">Meeting </w:t>
      </w:r>
      <w:r w:rsidR="006456AF">
        <w:rPr>
          <w:rFonts w:ascii="Arial" w:eastAsiaTheme="minorEastAsia" w:hAnsi="Arial" w:cs="Arial" w:hint="eastAsia"/>
          <w:b/>
          <w:bCs/>
          <w:sz w:val="24"/>
          <w:szCs w:val="24"/>
          <w:lang w:eastAsia="ko-KR"/>
        </w:rPr>
        <w:t>#</w:t>
      </w:r>
      <w:r w:rsidR="00030476">
        <w:rPr>
          <w:rFonts w:ascii="Arial" w:eastAsiaTheme="minorEastAsia" w:hAnsi="Arial" w:cs="Arial" w:hint="eastAsia"/>
          <w:b/>
          <w:bCs/>
          <w:sz w:val="24"/>
          <w:szCs w:val="24"/>
          <w:lang w:eastAsia="ko-KR"/>
        </w:rPr>
        <w:t>8</w:t>
      </w:r>
      <w:r w:rsidR="00FD1977">
        <w:rPr>
          <w:rFonts w:ascii="Arial" w:eastAsiaTheme="minorEastAsia" w:hAnsi="Arial" w:cs="Arial"/>
          <w:b/>
          <w:bCs/>
          <w:sz w:val="24"/>
          <w:szCs w:val="24"/>
          <w:lang w:eastAsia="ko-KR"/>
        </w:rPr>
        <w:t>9</w:t>
      </w:r>
      <w:r w:rsidRPr="005B16E2">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 xml:space="preserve">                        </w:t>
      </w:r>
      <w:r w:rsidR="006456AF">
        <w:rPr>
          <w:rFonts w:ascii="Arial" w:eastAsiaTheme="minorEastAsia" w:hAnsi="Arial" w:cs="Arial" w:hint="eastAsia"/>
          <w:b/>
          <w:bCs/>
          <w:sz w:val="24"/>
          <w:szCs w:val="24"/>
          <w:lang w:eastAsia="ko-KR"/>
        </w:rPr>
        <w:tab/>
      </w:r>
      <w:r w:rsidR="006456AF">
        <w:rPr>
          <w:rFonts w:ascii="Arial" w:eastAsiaTheme="minorEastAsia" w:hAnsi="Arial" w:cs="Arial" w:hint="eastAsia"/>
          <w:b/>
          <w:bCs/>
          <w:sz w:val="24"/>
          <w:szCs w:val="24"/>
          <w:lang w:eastAsia="ko-KR"/>
        </w:rPr>
        <w:tab/>
      </w:r>
      <w:r w:rsidRPr="005B16E2">
        <w:rPr>
          <w:rFonts w:ascii="Arial" w:eastAsia="MS Mincho" w:hAnsi="Arial" w:cs="Arial"/>
          <w:b/>
          <w:bCs/>
          <w:sz w:val="24"/>
          <w:szCs w:val="24"/>
          <w:lang w:eastAsia="ja-JP"/>
        </w:rPr>
        <w:t>R1-</w:t>
      </w:r>
      <w:r w:rsidR="006D3154" w:rsidRPr="006D3154">
        <w:rPr>
          <w:rFonts w:ascii="Arial" w:eastAsia="MS Mincho" w:hAnsi="Arial" w:cs="Arial"/>
          <w:b/>
          <w:bCs/>
          <w:sz w:val="24"/>
          <w:szCs w:val="24"/>
          <w:lang w:eastAsia="ja-JP"/>
        </w:rPr>
        <w:t>1707575</w:t>
      </w:r>
    </w:p>
    <w:p w14:paraId="5145DE0E" w14:textId="3CF3A3AC" w:rsidR="005B16E2" w:rsidRPr="005B16E2" w:rsidRDefault="00FD1977" w:rsidP="0078419B">
      <w:pPr>
        <w:widowControl w:val="0"/>
        <w:tabs>
          <w:tab w:val="center" w:pos="4252"/>
          <w:tab w:val="right" w:pos="8504"/>
        </w:tabs>
        <w:overflowPunct/>
        <w:autoSpaceDE/>
        <w:autoSpaceDN/>
        <w:adjustRightInd/>
        <w:snapToGrid w:val="0"/>
        <w:spacing w:after="0" w:line="276" w:lineRule="auto"/>
        <w:ind w:left="1440" w:hanging="1440"/>
        <w:jc w:val="left"/>
        <w:textAlignment w:val="auto"/>
        <w:rPr>
          <w:rFonts w:ascii="Arial" w:eastAsia="MS Mincho" w:hAnsi="Arial" w:cs="Arial"/>
          <w:b/>
          <w:bCs/>
          <w:sz w:val="24"/>
          <w:szCs w:val="24"/>
          <w:lang w:val="en-US" w:eastAsia="ja-JP"/>
        </w:rPr>
      </w:pPr>
      <w:r w:rsidRPr="00FD1977">
        <w:rPr>
          <w:rFonts w:ascii="Arial" w:eastAsiaTheme="minorEastAsia" w:hAnsi="Arial" w:cs="Arial"/>
          <w:b/>
          <w:bCs/>
          <w:sz w:val="24"/>
          <w:szCs w:val="24"/>
          <w:lang w:eastAsia="ko-KR"/>
        </w:rPr>
        <w:t>Hangzhou, P.R. China</w:t>
      </w:r>
      <w:r>
        <w:rPr>
          <w:rFonts w:ascii="Arial" w:eastAsiaTheme="minorEastAsia" w:hAnsi="Arial" w:cs="Arial"/>
          <w:b/>
          <w:bCs/>
          <w:sz w:val="24"/>
          <w:szCs w:val="24"/>
          <w:lang w:eastAsia="ko-KR"/>
        </w:rPr>
        <w:t>,</w:t>
      </w:r>
      <w:r w:rsidRPr="00FD1977">
        <w:rPr>
          <w:rFonts w:ascii="Arial" w:eastAsiaTheme="minorEastAsia" w:hAnsi="Arial" w:cs="Arial"/>
          <w:b/>
          <w:bCs/>
          <w:sz w:val="24"/>
          <w:szCs w:val="24"/>
          <w:lang w:eastAsia="ko-KR"/>
        </w:rPr>
        <w:t xml:space="preserve"> 15th – 19th May 2017</w:t>
      </w:r>
    </w:p>
    <w:p w14:paraId="00649688" w14:textId="77777777" w:rsidR="00197EC1" w:rsidRDefault="00197EC1" w:rsidP="0078419B">
      <w:pPr>
        <w:pStyle w:val="a8"/>
        <w:spacing w:line="276" w:lineRule="auto"/>
      </w:pPr>
    </w:p>
    <w:p w14:paraId="2DEF91E9" w14:textId="79CEF39F" w:rsidR="00FC6EBE" w:rsidRPr="00441660" w:rsidRDefault="00FC6EBE" w:rsidP="0078419B">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FD1977">
        <w:rPr>
          <w:rFonts w:ascii="Arial" w:hAnsi="Arial"/>
          <w:sz w:val="24"/>
          <w:lang w:val="en-US" w:eastAsia="ko-KR"/>
        </w:rPr>
        <w:t>6</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995F68">
        <w:rPr>
          <w:rFonts w:ascii="Arial" w:hAnsi="Arial" w:hint="eastAsia"/>
          <w:sz w:val="24"/>
          <w:lang w:val="en-US" w:eastAsia="ko-KR"/>
        </w:rPr>
        <w:t>7</w:t>
      </w:r>
      <w:r w:rsidR="006456AF">
        <w:rPr>
          <w:rFonts w:ascii="Arial" w:hAnsi="Arial" w:hint="eastAsia"/>
          <w:sz w:val="24"/>
          <w:lang w:val="en-US" w:eastAsia="ko-KR"/>
        </w:rPr>
        <w:t>.</w:t>
      </w:r>
      <w:r w:rsidR="007F7655">
        <w:rPr>
          <w:rFonts w:ascii="Arial" w:hAnsi="Arial" w:hint="eastAsia"/>
          <w:sz w:val="24"/>
          <w:lang w:val="en-US" w:eastAsia="ko-KR"/>
        </w:rPr>
        <w:t>3</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D6A6821" w14:textId="13650A09"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w:t>
      </w:r>
      <w:r w:rsidR="007F7655" w:rsidRPr="00752DFC">
        <w:rPr>
          <w:rFonts w:ascii="Arial" w:hAnsi="Arial"/>
          <w:sz w:val="24"/>
          <w:lang w:eastAsia="ko-KR"/>
        </w:rPr>
        <w:t>NPRACH</w:t>
      </w:r>
      <w:r w:rsidR="002F4EFE" w:rsidRPr="003D0FC1">
        <w:rPr>
          <w:rFonts w:ascii="Arial" w:hAnsi="Arial"/>
          <w:sz w:val="24"/>
          <w:lang w:eastAsia="ko-KR"/>
        </w:rPr>
        <w:t xml:space="preserve"> range</w:t>
      </w:r>
      <w:r w:rsidR="007F7655" w:rsidRPr="00752DFC">
        <w:rPr>
          <w:rFonts w:ascii="Arial" w:hAnsi="Arial"/>
          <w:sz w:val="24"/>
          <w:lang w:eastAsia="ko-KR"/>
        </w:rPr>
        <w:t xml:space="preserve"> enhancement </w:t>
      </w:r>
      <w:r w:rsidR="00623184" w:rsidRPr="003D0FC1">
        <w:rPr>
          <w:rFonts w:ascii="Arial" w:hAnsi="Arial"/>
          <w:sz w:val="24"/>
          <w:lang w:eastAsia="ko-KR"/>
        </w:rPr>
        <w:t>for</w:t>
      </w:r>
      <w:r w:rsidR="00623184" w:rsidRPr="00752DFC">
        <w:rPr>
          <w:rFonts w:ascii="Arial" w:hAnsi="Arial"/>
          <w:sz w:val="24"/>
          <w:lang w:eastAsia="ko-KR"/>
        </w:rPr>
        <w:t xml:space="preserve"> </w:t>
      </w:r>
      <w:r w:rsidR="00030476" w:rsidRPr="00752DFC">
        <w:rPr>
          <w:rFonts w:ascii="Arial" w:hAnsi="Arial"/>
          <w:sz w:val="24"/>
          <w:lang w:eastAsia="ko-KR"/>
        </w:rPr>
        <w:t>NB-IoT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2"/>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77777777"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60492DE8" w14:textId="77777777" w:rsidR="00A92BD7" w:rsidRDefault="00A92BD7" w:rsidP="0078419B">
      <w:pPr>
        <w:spacing w:afterLines="50" w:line="276" w:lineRule="auto"/>
        <w:ind w:firstLineChars="193" w:firstLine="425"/>
        <w:rPr>
          <w:kern w:val="2"/>
          <w:lang w:val="en-US" w:eastAsia="ko-KR"/>
        </w:rPr>
      </w:pPr>
    </w:p>
    <w:p w14:paraId="7272FD30" w14:textId="53AF40FB"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two major approaches to </w:t>
      </w:r>
      <w:r w:rsidR="00474DDF">
        <w:rPr>
          <w:kern w:val="2"/>
          <w:lang w:val="en-US" w:eastAsia="ko-KR"/>
        </w:rPr>
        <w:t xml:space="preserve">random access preamble </w:t>
      </w:r>
      <w:r w:rsidR="00A312F8">
        <w:rPr>
          <w:kern w:val="2"/>
          <w:lang w:val="en-US" w:eastAsia="ko-KR"/>
        </w:rPr>
        <w:t>range enhancement</w:t>
      </w:r>
      <w:r w:rsidR="00474DDF">
        <w:rPr>
          <w:kern w:val="2"/>
          <w:lang w:val="en-US" w:eastAsia="ko-KR"/>
        </w:rPr>
        <w:t xml:space="preserve"> </w:t>
      </w:r>
      <w:r w:rsidR="001A1750">
        <w:rPr>
          <w:kern w:val="2"/>
          <w:lang w:val="en-US" w:eastAsia="ko-KR"/>
        </w:rPr>
        <w:t xml:space="preserve">and further considerations on NPRACH range enhancement </w:t>
      </w:r>
      <w:r w:rsidR="00474DDF">
        <w:rPr>
          <w:kern w:val="2"/>
          <w:lang w:val="en-US" w:eastAsia="ko-KR"/>
        </w:rPr>
        <w:t>for NB-IoT</w:t>
      </w:r>
      <w:r w:rsidR="001A1750">
        <w:rPr>
          <w:kern w:val="2"/>
          <w:lang w:val="en-US" w:eastAsia="ko-KR"/>
        </w:rPr>
        <w:t xml:space="preserve">. </w:t>
      </w:r>
      <w:r w:rsidR="00A312F8">
        <w:rPr>
          <w:kern w:val="2"/>
          <w:lang w:val="en-US" w:eastAsia="ko-KR"/>
        </w:rPr>
        <w:t>Reliability enhancement is discussed in the companion paper [</w:t>
      </w:r>
      <w:r w:rsidR="009F5FF7">
        <w:rPr>
          <w:kern w:val="2"/>
          <w:lang w:val="en-US" w:eastAsia="ko-KR"/>
        </w:rPr>
        <w:t>3</w:t>
      </w:r>
      <w:r w:rsidR="00A312F8">
        <w:rPr>
          <w:kern w:val="2"/>
          <w:lang w:val="en-US" w:eastAsia="ko-KR"/>
        </w:rPr>
        <w:t>].</w:t>
      </w:r>
    </w:p>
    <w:p w14:paraId="40680775" w14:textId="77777777" w:rsidR="006B1645" w:rsidRPr="00C44624" w:rsidRDefault="006B1645" w:rsidP="0078419B">
      <w:pPr>
        <w:spacing w:afterLines="50" w:line="276" w:lineRule="auto"/>
        <w:rPr>
          <w:kern w:val="2"/>
          <w:lang w:val="en-US" w:eastAsia="ko-KR"/>
        </w:rPr>
      </w:pPr>
    </w:p>
    <w:p w14:paraId="71F2F86E" w14:textId="774EAEB0" w:rsidR="00F5000A" w:rsidRPr="00005EB2" w:rsidRDefault="00CF2C78" w:rsidP="0078419B">
      <w:pPr>
        <w:pStyle w:val="1"/>
        <w:tabs>
          <w:tab w:val="clear" w:pos="3693"/>
        </w:tabs>
        <w:spacing w:before="120" w:line="276" w:lineRule="auto"/>
        <w:ind w:left="567" w:hanging="567"/>
        <w:rPr>
          <w:sz w:val="36"/>
        </w:rPr>
      </w:pPr>
      <w:r>
        <w:rPr>
          <w:rFonts w:hint="eastAsia"/>
          <w:sz w:val="36"/>
          <w:lang w:eastAsia="ko-KR"/>
        </w:rPr>
        <w:t>Motivation</w:t>
      </w:r>
      <w:r w:rsidR="00C673A2">
        <w:rPr>
          <w:rFonts w:hint="eastAsia"/>
          <w:sz w:val="36"/>
          <w:lang w:eastAsia="ko-KR"/>
        </w:rPr>
        <w:t xml:space="preserve"> for</w:t>
      </w:r>
      <w:r w:rsidR="00C673A2">
        <w:rPr>
          <w:sz w:val="36"/>
          <w:lang w:eastAsia="ko-KR"/>
        </w:rPr>
        <w:t xml:space="preserve"> NPRACH</w:t>
      </w:r>
      <w:r w:rsidR="00D25771">
        <w:rPr>
          <w:rFonts w:hint="eastAsia"/>
          <w:sz w:val="36"/>
          <w:lang w:eastAsia="ko-KR"/>
        </w:rPr>
        <w:t xml:space="preserve"> </w:t>
      </w:r>
      <w:r w:rsidR="00053E85">
        <w:rPr>
          <w:sz w:val="36"/>
          <w:lang w:eastAsia="ko-KR"/>
        </w:rPr>
        <w:t xml:space="preserve">range enhancement </w:t>
      </w:r>
    </w:p>
    <w:p w14:paraId="515C86F0" w14:textId="39477DD6" w:rsidR="000D7F8E" w:rsidRDefault="00BD0889" w:rsidP="00EE2F13">
      <w:pPr>
        <w:spacing w:afterLines="50" w:line="276" w:lineRule="auto"/>
        <w:ind w:firstLineChars="193" w:firstLine="425"/>
        <w:rPr>
          <w:kern w:val="2"/>
          <w:lang w:val="en-US" w:eastAsia="ko-KR"/>
        </w:rPr>
      </w:pPr>
      <w:r w:rsidRPr="003D0FC1">
        <w:rPr>
          <w:kern w:val="2"/>
          <w:lang w:val="en-US" w:eastAsia="ko-KR"/>
        </w:rPr>
        <w:t xml:space="preserve">NPRACH in NB-IoT has been designed to support a cell radius of 35km which </w:t>
      </w:r>
      <w:r w:rsidR="00593C04">
        <w:rPr>
          <w:kern w:val="2"/>
          <w:lang w:val="en-US" w:eastAsia="ko-KR"/>
        </w:rPr>
        <w:t xml:space="preserve">is based on GSM network. </w:t>
      </w:r>
      <w:r w:rsidR="00D47070">
        <w:rPr>
          <w:kern w:val="2"/>
          <w:lang w:val="en-US" w:eastAsia="ko-KR"/>
        </w:rPr>
        <w:t xml:space="preserve">However, for </w:t>
      </w:r>
      <w:r w:rsidRPr="003D0FC1">
        <w:rPr>
          <w:kern w:val="2"/>
          <w:lang w:val="en-US" w:eastAsia="ko-KR"/>
        </w:rPr>
        <w:t xml:space="preserve">in-band deployment of NB-IoT in the LTE network, </w:t>
      </w:r>
      <w:r w:rsidR="005A580A" w:rsidRPr="003D0FC1">
        <w:rPr>
          <w:kern w:val="2"/>
          <w:lang w:val="en-US" w:eastAsia="ko-KR"/>
        </w:rPr>
        <w:t xml:space="preserve">it is </w:t>
      </w:r>
      <w:r w:rsidR="00D47070">
        <w:rPr>
          <w:kern w:val="2"/>
          <w:lang w:val="en-US" w:eastAsia="ko-KR"/>
        </w:rPr>
        <w:t>necessary</w:t>
      </w:r>
      <w:r w:rsidR="00D47070" w:rsidRPr="003D0FC1">
        <w:rPr>
          <w:kern w:val="2"/>
          <w:lang w:val="en-US" w:eastAsia="ko-KR"/>
        </w:rPr>
        <w:t xml:space="preserve"> </w:t>
      </w:r>
      <w:r w:rsidR="005A580A" w:rsidRPr="003D0FC1">
        <w:rPr>
          <w:kern w:val="2"/>
          <w:lang w:val="en-US" w:eastAsia="ko-KR"/>
        </w:rPr>
        <w:t xml:space="preserve">for the NPRACH to support a cell radius of up to </w:t>
      </w:r>
      <w:r w:rsidRPr="003D0FC1">
        <w:rPr>
          <w:kern w:val="2"/>
          <w:lang w:val="en-US" w:eastAsia="ko-KR"/>
        </w:rPr>
        <w:t>100km</w:t>
      </w:r>
      <w:r w:rsidR="005A580A" w:rsidRPr="003D0FC1">
        <w:rPr>
          <w:kern w:val="2"/>
          <w:lang w:val="en-US" w:eastAsia="ko-KR"/>
        </w:rPr>
        <w:t xml:space="preserve">, which is </w:t>
      </w:r>
      <w:r w:rsidR="00D47070">
        <w:rPr>
          <w:kern w:val="2"/>
          <w:lang w:val="en-US" w:eastAsia="ko-KR"/>
        </w:rPr>
        <w:t>also</w:t>
      </w:r>
      <w:r w:rsidR="00D47070" w:rsidRPr="003D0FC1">
        <w:rPr>
          <w:kern w:val="2"/>
          <w:lang w:val="en-US" w:eastAsia="ko-KR"/>
        </w:rPr>
        <w:t xml:space="preserve"> </w:t>
      </w:r>
      <w:r w:rsidR="005A580A" w:rsidRPr="003D0FC1">
        <w:rPr>
          <w:kern w:val="2"/>
          <w:lang w:val="en-US" w:eastAsia="ko-KR"/>
        </w:rPr>
        <w:t xml:space="preserve">covered by LTE </w:t>
      </w:r>
      <w:r w:rsidR="00D47070">
        <w:rPr>
          <w:kern w:val="2"/>
          <w:lang w:val="en-US" w:eastAsia="ko-KR"/>
        </w:rPr>
        <w:t>PRACH random access preamble</w:t>
      </w:r>
      <w:r w:rsidR="005A580A" w:rsidRPr="003D0FC1">
        <w:rPr>
          <w:kern w:val="2"/>
          <w:lang w:val="en-US" w:eastAsia="ko-KR"/>
        </w:rPr>
        <w:t>. A</w:t>
      </w:r>
      <w:r w:rsidRPr="003D0FC1">
        <w:rPr>
          <w:kern w:val="2"/>
          <w:lang w:val="en-US" w:eastAsia="ko-KR"/>
        </w:rPr>
        <w:t xml:space="preserve">s inherited from legacy LTE, timing adjustment command during random access </w:t>
      </w:r>
      <w:r w:rsidR="005A580A" w:rsidRPr="003D0FC1">
        <w:rPr>
          <w:kern w:val="2"/>
          <w:lang w:val="en-US" w:eastAsia="ko-KR"/>
        </w:rPr>
        <w:t xml:space="preserve">in NB-IoT </w:t>
      </w:r>
      <w:r w:rsidRPr="003D0FC1">
        <w:rPr>
          <w:kern w:val="2"/>
          <w:lang w:val="en-US" w:eastAsia="ko-KR"/>
        </w:rPr>
        <w:t xml:space="preserve">already support </w:t>
      </w:r>
      <w:r w:rsidR="005A580A" w:rsidRPr="003D0FC1">
        <w:rPr>
          <w:kern w:val="2"/>
          <w:lang w:val="en-US" w:eastAsia="ko-KR"/>
        </w:rPr>
        <w:t>up to 100km cell radius, so the only changes required to support 100km cell radius seem to</w:t>
      </w:r>
      <w:r w:rsidR="00B955D4">
        <w:rPr>
          <w:kern w:val="2"/>
          <w:lang w:val="en-US" w:eastAsia="ko-KR"/>
        </w:rPr>
        <w:t xml:space="preserve"> be</w:t>
      </w:r>
      <w:r w:rsidR="005A580A" w:rsidRPr="003D0FC1">
        <w:rPr>
          <w:kern w:val="2"/>
          <w:lang w:val="en-US" w:eastAsia="ko-KR"/>
        </w:rPr>
        <w:t xml:space="preserve"> random access preamble design and issues arising from the introduction of new</w:t>
      </w:r>
      <w:r w:rsidR="00B955D4">
        <w:rPr>
          <w:kern w:val="2"/>
          <w:lang w:val="en-US" w:eastAsia="ko-KR"/>
        </w:rPr>
        <w:t xml:space="preserve"> type of</w:t>
      </w:r>
      <w:r w:rsidR="005A580A" w:rsidRPr="003D0FC1">
        <w:rPr>
          <w:kern w:val="2"/>
          <w:lang w:val="en-US" w:eastAsia="ko-KR"/>
        </w:rPr>
        <w:t xml:space="preserve"> preamble, e.g., NPRACH resource configuration, random access procedures</w:t>
      </w:r>
      <w:r w:rsidR="007B23B5" w:rsidRPr="003D0FC1">
        <w:rPr>
          <w:kern w:val="2"/>
          <w:lang w:val="en-US" w:eastAsia="ko-KR"/>
        </w:rPr>
        <w:t>, etc</w:t>
      </w:r>
      <w:r w:rsidR="005A580A" w:rsidRPr="003D0FC1">
        <w:rPr>
          <w:kern w:val="2"/>
          <w:lang w:val="en-US" w:eastAsia="ko-KR"/>
        </w:rPr>
        <w:t xml:space="preserve">. </w:t>
      </w:r>
    </w:p>
    <w:p w14:paraId="1017053D" w14:textId="77777777" w:rsidR="001D19D3" w:rsidRPr="00AA2EAF" w:rsidRDefault="001D19D3" w:rsidP="00EE2F13">
      <w:pPr>
        <w:spacing w:afterLines="50" w:line="276" w:lineRule="auto"/>
        <w:ind w:firstLineChars="193" w:firstLine="425"/>
        <w:rPr>
          <w:kern w:val="2"/>
          <w:lang w:val="en-US" w:eastAsia="ko-KR"/>
        </w:rPr>
      </w:pPr>
    </w:p>
    <w:p w14:paraId="65B1883E" w14:textId="0CA46579" w:rsidR="00A84756" w:rsidRPr="00005EB2" w:rsidRDefault="00792440" w:rsidP="0078419B">
      <w:pPr>
        <w:pStyle w:val="1"/>
        <w:tabs>
          <w:tab w:val="clear" w:pos="3693"/>
        </w:tabs>
        <w:spacing w:before="120" w:line="276" w:lineRule="auto"/>
        <w:ind w:left="567" w:hanging="567"/>
        <w:rPr>
          <w:sz w:val="36"/>
        </w:rPr>
      </w:pPr>
      <w:r>
        <w:rPr>
          <w:sz w:val="36"/>
          <w:lang w:eastAsia="ko-KR"/>
        </w:rPr>
        <w:lastRenderedPageBreak/>
        <w:t>Approaches to NPRACH range</w:t>
      </w:r>
      <w:r w:rsidR="00D25771">
        <w:rPr>
          <w:rFonts w:hint="eastAsia"/>
          <w:sz w:val="36"/>
          <w:lang w:eastAsia="ko-KR"/>
        </w:rPr>
        <w:t xml:space="preserve"> enhancement</w:t>
      </w:r>
    </w:p>
    <w:p w14:paraId="66C4914E" w14:textId="2978A187" w:rsidR="006A36A7" w:rsidRDefault="00294855" w:rsidP="0078419B">
      <w:pPr>
        <w:spacing w:afterLines="50" w:line="276" w:lineRule="auto"/>
        <w:ind w:firstLineChars="193" w:firstLine="425"/>
        <w:rPr>
          <w:kern w:val="2"/>
          <w:lang w:val="en-US" w:eastAsia="ko-KR"/>
        </w:rPr>
      </w:pPr>
      <w:r>
        <w:rPr>
          <w:kern w:val="2"/>
          <w:lang w:val="en-US" w:eastAsia="ko-KR"/>
        </w:rPr>
        <w:t xml:space="preserve">Basically, supporting a larger cell radius requires a longer cyclic prefix and smaller subcarrier spacing </w:t>
      </w:r>
      <w:r w:rsidR="00B955D4">
        <w:rPr>
          <w:kern w:val="2"/>
          <w:lang w:val="en-US" w:eastAsia="ko-KR"/>
        </w:rPr>
        <w:t xml:space="preserve">for the </w:t>
      </w:r>
      <w:r>
        <w:rPr>
          <w:kern w:val="2"/>
          <w:lang w:val="en-US" w:eastAsia="ko-KR"/>
        </w:rPr>
        <w:t>random access preamble</w:t>
      </w:r>
      <w:r w:rsidR="00B955D4">
        <w:rPr>
          <w:kern w:val="2"/>
          <w:lang w:val="en-US" w:eastAsia="ko-KR"/>
        </w:rPr>
        <w:t xml:space="preserve"> </w:t>
      </w:r>
      <w:r w:rsidR="00F60179">
        <w:rPr>
          <w:kern w:val="2"/>
          <w:lang w:val="en-US" w:eastAsia="ko-KR"/>
        </w:rPr>
        <w:t xml:space="preserve">especially if we want to </w:t>
      </w:r>
      <w:r w:rsidR="00B955D4">
        <w:rPr>
          <w:kern w:val="2"/>
          <w:lang w:val="en-US" w:eastAsia="ko-KR"/>
        </w:rPr>
        <w:t xml:space="preserve">keep CP overhead </w:t>
      </w:r>
      <w:r w:rsidR="00F60179">
        <w:rPr>
          <w:kern w:val="2"/>
          <w:lang w:val="en-US" w:eastAsia="ko-KR"/>
        </w:rPr>
        <w:t>unchanged</w:t>
      </w:r>
      <w:r>
        <w:rPr>
          <w:kern w:val="2"/>
          <w:lang w:val="en-US" w:eastAsia="ko-KR"/>
        </w:rPr>
        <w:t>.</w:t>
      </w:r>
      <w:r w:rsidR="008D3CC6">
        <w:rPr>
          <w:kern w:val="2"/>
          <w:lang w:val="en-US" w:eastAsia="ko-KR"/>
        </w:rPr>
        <w:t xml:space="preserve"> </w:t>
      </w:r>
      <w:r w:rsidR="00B955D4">
        <w:rPr>
          <w:kern w:val="2"/>
          <w:lang w:val="en-US" w:eastAsia="ko-KR"/>
        </w:rPr>
        <w:t>To cover 100 km cell radius, CP</w:t>
      </w:r>
      <w:r w:rsidR="008D3CC6">
        <w:rPr>
          <w:kern w:val="2"/>
          <w:lang w:val="en-US" w:eastAsia="ko-KR"/>
        </w:rPr>
        <w:t xml:space="preserve"> length </w:t>
      </w:r>
      <w:r w:rsidR="00B955D4">
        <w:rPr>
          <w:kern w:val="2"/>
          <w:lang w:val="en-US" w:eastAsia="ko-KR"/>
        </w:rPr>
        <w:t xml:space="preserve">over 666.7 us </w:t>
      </w:r>
      <w:r w:rsidR="008D3CC6">
        <w:rPr>
          <w:kern w:val="2"/>
          <w:lang w:val="en-US" w:eastAsia="ko-KR"/>
        </w:rPr>
        <w:t xml:space="preserve">is needed to avoid inter-symbol interference </w:t>
      </w:r>
      <w:r w:rsidR="00C77D18">
        <w:rPr>
          <w:kern w:val="2"/>
          <w:lang w:val="en-US" w:eastAsia="ko-KR"/>
        </w:rPr>
        <w:t>causing</w:t>
      </w:r>
      <w:r w:rsidR="008D3CC6">
        <w:rPr>
          <w:kern w:val="2"/>
          <w:lang w:val="en-US" w:eastAsia="ko-KR"/>
        </w:rPr>
        <w:t xml:space="preserve"> performance loss. As for the smaller subcarrier spacing, </w:t>
      </w:r>
      <w:r w:rsidR="00B4141B">
        <w:rPr>
          <w:kern w:val="2"/>
          <w:lang w:val="en-US" w:eastAsia="ko-KR"/>
        </w:rPr>
        <w:t xml:space="preserve">proposals could be broadly categorized into </w:t>
      </w:r>
      <w:r w:rsidR="00FF54FA">
        <w:rPr>
          <w:kern w:val="2"/>
          <w:lang w:val="en-US" w:eastAsia="ko-KR"/>
        </w:rPr>
        <w:t>two</w:t>
      </w:r>
      <w:r w:rsidR="00B4141B">
        <w:rPr>
          <w:kern w:val="2"/>
          <w:lang w:val="en-US" w:eastAsia="ko-KR"/>
        </w:rPr>
        <w:t xml:space="preserve"> approaches</w:t>
      </w:r>
      <w:r w:rsidR="00FF54FA">
        <w:rPr>
          <w:kern w:val="2"/>
          <w:lang w:val="en-US" w:eastAsia="ko-KR"/>
        </w:rPr>
        <w:t xml:space="preserve"> </w:t>
      </w:r>
      <w:r w:rsidR="00B4141B">
        <w:rPr>
          <w:kern w:val="2"/>
          <w:lang w:val="en-US" w:eastAsia="ko-KR"/>
        </w:rPr>
        <w:t xml:space="preserve">to </w:t>
      </w:r>
      <w:r w:rsidR="00FF54FA">
        <w:rPr>
          <w:kern w:val="2"/>
          <w:lang w:val="en-US" w:eastAsia="ko-KR"/>
        </w:rPr>
        <w:t>resolving timing estimation ambiguity issues</w:t>
      </w:r>
      <w:r w:rsidR="00B4141B">
        <w:rPr>
          <w:kern w:val="2"/>
          <w:lang w:val="en-US" w:eastAsia="ko-KR"/>
        </w:rPr>
        <w:t>, one of which</w:t>
      </w:r>
      <w:r w:rsidR="00C77D18">
        <w:rPr>
          <w:kern w:val="2"/>
          <w:lang w:val="en-US" w:eastAsia="ko-KR"/>
        </w:rPr>
        <w:t xml:space="preserve"> is using</w:t>
      </w:r>
      <w:r w:rsidR="006A36A7">
        <w:rPr>
          <w:kern w:val="2"/>
          <w:lang w:val="en-US" w:eastAsia="ko-KR"/>
        </w:rPr>
        <w:t xml:space="preserve"> the same subcarrier spacing as current NPRACH subcarrier spacing, the other one is using subcarrier spacing smaller than 1.5 kHz. </w:t>
      </w:r>
      <w:r w:rsidR="00C77D18">
        <w:rPr>
          <w:kern w:val="2"/>
          <w:lang w:val="en-US" w:eastAsia="ko-KR"/>
        </w:rPr>
        <w:t xml:space="preserve"> </w:t>
      </w:r>
    </w:p>
    <w:p w14:paraId="5E309C59" w14:textId="77777777" w:rsidR="001D19D3" w:rsidRDefault="001D19D3" w:rsidP="0078419B">
      <w:pPr>
        <w:spacing w:afterLines="50" w:line="276" w:lineRule="auto"/>
        <w:ind w:firstLineChars="193" w:firstLine="425"/>
        <w:rPr>
          <w:kern w:val="2"/>
          <w:lang w:val="en-US" w:eastAsia="ko-KR"/>
        </w:rPr>
      </w:pPr>
    </w:p>
    <w:p w14:paraId="1E0754ED" w14:textId="0E35FA09" w:rsidR="00D9796E" w:rsidRDefault="004D6CA4" w:rsidP="003D0FC1">
      <w:pPr>
        <w:pStyle w:val="2"/>
        <w:spacing w:before="120"/>
      </w:pPr>
      <w:r>
        <w:t xml:space="preserve">Approach 1: </w:t>
      </w:r>
      <w:r w:rsidR="006A36A7">
        <w:t xml:space="preserve">NPRACH range enhancement without </w:t>
      </w:r>
      <w:r w:rsidR="00D3143E">
        <w:t xml:space="preserve">changing </w:t>
      </w:r>
      <w:r w:rsidR="006A36A7">
        <w:t>subcarrier spacing</w:t>
      </w:r>
    </w:p>
    <w:p w14:paraId="1A51B7AE" w14:textId="17D6DCF5" w:rsidR="004135AE" w:rsidRPr="004135AE" w:rsidRDefault="00880D2C" w:rsidP="003D0FC1">
      <w:pPr>
        <w:ind w:firstLine="425"/>
        <w:rPr>
          <w:kern w:val="2"/>
          <w:lang w:val="en-US" w:eastAsia="ko-KR"/>
        </w:rPr>
      </w:pPr>
      <w:r>
        <w:rPr>
          <w:kern w:val="2"/>
          <w:lang w:val="en-US" w:eastAsia="ko-KR"/>
        </w:rPr>
        <w:t>In this approach,</w:t>
      </w:r>
      <w:r w:rsidR="005E2073">
        <w:rPr>
          <w:kern w:val="2"/>
          <w:lang w:val="en-US" w:eastAsia="ko-KR"/>
        </w:rPr>
        <w:t xml:space="preserve"> enhanced </w:t>
      </w:r>
      <w:r>
        <w:rPr>
          <w:kern w:val="2"/>
          <w:lang w:val="en-US" w:eastAsia="ko-KR"/>
        </w:rPr>
        <w:t xml:space="preserve">random access preamble uses 3.75 kHz subcarrier spacing </w:t>
      </w:r>
      <w:r w:rsidR="00214ED3">
        <w:rPr>
          <w:kern w:val="2"/>
          <w:lang w:val="en-US" w:eastAsia="ko-KR"/>
        </w:rPr>
        <w:t xml:space="preserve">which is the same </w:t>
      </w:r>
      <w:r>
        <w:rPr>
          <w:kern w:val="2"/>
          <w:lang w:val="en-US" w:eastAsia="ko-KR"/>
        </w:rPr>
        <w:t xml:space="preserve">as the current random access preamble in NB-IoT, but </w:t>
      </w:r>
      <w:r w:rsidR="00133752">
        <w:rPr>
          <w:kern w:val="2"/>
          <w:lang w:val="en-US" w:eastAsia="ko-KR"/>
        </w:rPr>
        <w:t>extends the cyclic prefix</w:t>
      </w:r>
      <w:r w:rsidR="00BA7276">
        <w:rPr>
          <w:kern w:val="2"/>
          <w:lang w:val="en-US" w:eastAsia="ko-KR"/>
        </w:rPr>
        <w:t xml:space="preserve"> length</w:t>
      </w:r>
      <w:r w:rsidR="00133752">
        <w:rPr>
          <w:kern w:val="2"/>
          <w:lang w:val="en-US" w:eastAsia="ko-KR"/>
        </w:rPr>
        <w:t xml:space="preserve"> to</w:t>
      </w:r>
      <w:r w:rsidR="004A5751">
        <w:rPr>
          <w:kern w:val="2"/>
          <w:lang w:val="en-US" w:eastAsia="ko-KR"/>
        </w:rPr>
        <w:t xml:space="preserve"> three symbols duration </w:t>
      </w:r>
      <w:r w:rsidR="00B00607">
        <w:rPr>
          <w:kern w:val="2"/>
          <w:lang w:val="en-US" w:eastAsia="ko-KR"/>
        </w:rPr>
        <w:t>supporting</w:t>
      </w:r>
      <w:r w:rsidR="00133752">
        <w:rPr>
          <w:kern w:val="2"/>
          <w:lang w:val="en-US" w:eastAsia="ko-KR"/>
        </w:rPr>
        <w:t xml:space="preserve"> up to 120 km cell radius. </w:t>
      </w:r>
      <w:r w:rsidR="004135AE">
        <w:rPr>
          <w:kern w:val="2"/>
          <w:lang w:val="en-US" w:eastAsia="ko-KR"/>
        </w:rPr>
        <w:t xml:space="preserve">As already </w:t>
      </w:r>
      <w:r w:rsidR="005E2073">
        <w:rPr>
          <w:kern w:val="2"/>
          <w:lang w:val="en-US" w:eastAsia="ko-KR"/>
        </w:rPr>
        <w:t>discussed</w:t>
      </w:r>
      <w:r w:rsidR="004135AE">
        <w:rPr>
          <w:kern w:val="2"/>
          <w:lang w:val="en-US" w:eastAsia="ko-KR"/>
        </w:rPr>
        <w:t xml:space="preserve"> in [</w:t>
      </w:r>
      <w:r w:rsidR="00254558">
        <w:rPr>
          <w:kern w:val="2"/>
          <w:lang w:val="en-US" w:eastAsia="ko-KR"/>
        </w:rPr>
        <w:t>4</w:t>
      </w:r>
      <w:r w:rsidR="004135AE">
        <w:rPr>
          <w:kern w:val="2"/>
          <w:lang w:val="en-US" w:eastAsia="ko-KR"/>
        </w:rPr>
        <w:t xml:space="preserve">], the same sequence and structure </w:t>
      </w:r>
      <w:r w:rsidR="005E2073">
        <w:rPr>
          <w:kern w:val="2"/>
          <w:lang w:val="en-US" w:eastAsia="ko-KR"/>
        </w:rPr>
        <w:t>as</w:t>
      </w:r>
      <w:r w:rsidR="004135AE">
        <w:rPr>
          <w:kern w:val="2"/>
          <w:lang w:val="en-US" w:eastAsia="ko-KR"/>
        </w:rPr>
        <w:t xml:space="preserve"> the current NB-IoT preamble </w:t>
      </w:r>
      <w:r w:rsidR="005E2073">
        <w:rPr>
          <w:kern w:val="2"/>
          <w:lang w:val="en-US" w:eastAsia="ko-KR"/>
        </w:rPr>
        <w:t xml:space="preserve">can be reused with the </w:t>
      </w:r>
      <w:r w:rsidR="004135AE">
        <w:rPr>
          <w:kern w:val="2"/>
          <w:lang w:val="en-US" w:eastAsia="ko-KR"/>
        </w:rPr>
        <w:t xml:space="preserve">minimal, if any, impact on the specification. </w:t>
      </w:r>
      <w:r w:rsidR="005E2073">
        <w:rPr>
          <w:kern w:val="2"/>
          <w:lang w:val="en-US" w:eastAsia="ko-KR"/>
        </w:rPr>
        <w:t xml:space="preserve">To resolve inherent ambiguity in timing estimation, </w:t>
      </w:r>
      <w:r w:rsidR="004135AE">
        <w:rPr>
          <w:kern w:val="2"/>
          <w:lang w:val="en-US" w:eastAsia="ko-KR"/>
        </w:rPr>
        <w:t xml:space="preserve">eNB </w:t>
      </w:r>
      <w:r w:rsidR="005E2073">
        <w:rPr>
          <w:kern w:val="2"/>
          <w:lang w:val="en-US" w:eastAsia="ko-KR"/>
        </w:rPr>
        <w:t>performs</w:t>
      </w:r>
      <w:r w:rsidR="004135AE">
        <w:rPr>
          <w:kern w:val="2"/>
          <w:lang w:val="en-US" w:eastAsia="ko-KR"/>
        </w:rPr>
        <w:t xml:space="preserve"> hypothesis testing </w:t>
      </w:r>
      <w:r w:rsidR="005E2073">
        <w:rPr>
          <w:kern w:val="2"/>
          <w:lang w:val="en-US" w:eastAsia="ko-KR"/>
        </w:rPr>
        <w:t>with the candidate timing estimates</w:t>
      </w:r>
      <w:r w:rsidR="004135AE">
        <w:rPr>
          <w:kern w:val="2"/>
          <w:lang w:val="en-US" w:eastAsia="ko-KR"/>
        </w:rPr>
        <w:t xml:space="preserve">. </w:t>
      </w:r>
    </w:p>
    <w:p w14:paraId="3F51AABB" w14:textId="331518F7" w:rsidR="00724FCA" w:rsidRDefault="00760E5B" w:rsidP="0078419B">
      <w:pPr>
        <w:spacing w:afterLines="50" w:line="276" w:lineRule="auto"/>
        <w:ind w:firstLineChars="193" w:firstLine="425"/>
        <w:rPr>
          <w:kern w:val="2"/>
          <w:lang w:val="en-US" w:eastAsia="ko-KR"/>
        </w:rPr>
      </w:pPr>
      <w:r>
        <w:rPr>
          <w:kern w:val="2"/>
          <w:lang w:val="en-US" w:eastAsia="ko-KR"/>
        </w:rPr>
        <w:t xml:space="preserve">Considering the parallel discussion on reliability enhancement, we can consider adopting a sequence scrambling in place of all 1’s sequence as well. </w:t>
      </w:r>
      <w:r w:rsidR="009648D5">
        <w:rPr>
          <w:kern w:val="2"/>
          <w:lang w:val="en-US" w:eastAsia="ko-KR"/>
        </w:rPr>
        <w:t xml:space="preserve">If we </w:t>
      </w:r>
      <w:r w:rsidR="00724FCA">
        <w:rPr>
          <w:kern w:val="2"/>
          <w:lang w:val="en-US" w:eastAsia="ko-KR"/>
        </w:rPr>
        <w:t>denote</w:t>
      </w:r>
      <w:r w:rsidR="009648D5">
        <w:rPr>
          <w:kern w:val="2"/>
          <w:lang w:val="en-US" w:eastAsia="ko-KR"/>
        </w:rPr>
        <w:t xml:space="preserve"> random access preamble format 1</w:t>
      </w:r>
      <w:r w:rsidR="00724FCA">
        <w:rPr>
          <w:kern w:val="2"/>
          <w:lang w:val="en-US" w:eastAsia="ko-KR"/>
        </w:rPr>
        <w:t xml:space="preserve"> of the current NB-IoT</w:t>
      </w:r>
      <w:r w:rsidR="009648D5">
        <w:rPr>
          <w:kern w:val="2"/>
          <w:lang w:val="en-US" w:eastAsia="ko-KR"/>
        </w:rPr>
        <w:t xml:space="preserve"> as ‘111111’</w:t>
      </w:r>
      <w:r w:rsidR="00724FCA">
        <w:rPr>
          <w:kern w:val="2"/>
          <w:lang w:val="en-US" w:eastAsia="ko-KR"/>
        </w:rPr>
        <w:t xml:space="preserve"> ‘111111’ ‘111111’ ‘111111’</w:t>
      </w:r>
      <w:r w:rsidR="009648D5">
        <w:rPr>
          <w:kern w:val="2"/>
          <w:lang w:val="en-US" w:eastAsia="ko-KR"/>
        </w:rPr>
        <w:t xml:space="preserve">, then in the same way a </w:t>
      </w:r>
      <w:r w:rsidR="00FA7520">
        <w:rPr>
          <w:kern w:val="2"/>
          <w:lang w:val="en-US" w:eastAsia="ko-KR"/>
        </w:rPr>
        <w:t xml:space="preserve">symbol-level </w:t>
      </w:r>
      <w:r w:rsidR="009648D5">
        <w:rPr>
          <w:kern w:val="2"/>
          <w:lang w:val="en-US" w:eastAsia="ko-KR"/>
        </w:rPr>
        <w:t xml:space="preserve">scrambled </w:t>
      </w:r>
      <w:r w:rsidR="00C2050F">
        <w:rPr>
          <w:kern w:val="2"/>
          <w:lang w:val="en-US" w:eastAsia="ko-KR"/>
        </w:rPr>
        <w:t xml:space="preserve">version of the </w:t>
      </w:r>
      <w:r w:rsidR="009648D5">
        <w:rPr>
          <w:kern w:val="2"/>
          <w:lang w:val="en-US" w:eastAsia="ko-KR"/>
        </w:rPr>
        <w:t xml:space="preserve">preamble format 1 </w:t>
      </w:r>
      <w:r w:rsidR="00B00607">
        <w:rPr>
          <w:kern w:val="2"/>
          <w:lang w:val="en-US" w:eastAsia="ko-KR"/>
        </w:rPr>
        <w:t xml:space="preserve">could </w:t>
      </w:r>
      <w:r w:rsidR="009648D5">
        <w:rPr>
          <w:kern w:val="2"/>
          <w:lang w:val="en-US" w:eastAsia="ko-KR"/>
        </w:rPr>
        <w:t>be described as ‘ABCDEA’</w:t>
      </w:r>
      <w:r w:rsidR="00724FCA" w:rsidRPr="00724FCA">
        <w:rPr>
          <w:kern w:val="2"/>
          <w:lang w:val="en-US" w:eastAsia="ko-KR"/>
        </w:rPr>
        <w:t xml:space="preserve"> </w:t>
      </w:r>
      <w:r w:rsidR="00724FCA">
        <w:rPr>
          <w:kern w:val="2"/>
          <w:lang w:val="en-US" w:eastAsia="ko-KR"/>
        </w:rPr>
        <w:t>‘FGHIJF’</w:t>
      </w:r>
      <w:r w:rsidR="00724FCA" w:rsidRPr="00724FCA">
        <w:rPr>
          <w:kern w:val="2"/>
          <w:lang w:val="en-US" w:eastAsia="ko-KR"/>
        </w:rPr>
        <w:t xml:space="preserve"> </w:t>
      </w:r>
      <w:r w:rsidR="00724FCA">
        <w:rPr>
          <w:kern w:val="2"/>
          <w:lang w:val="en-US" w:eastAsia="ko-KR"/>
        </w:rPr>
        <w:t>‘KLMNOK’</w:t>
      </w:r>
      <w:r w:rsidR="00724FCA" w:rsidRPr="00724FCA">
        <w:rPr>
          <w:kern w:val="2"/>
          <w:lang w:val="en-US" w:eastAsia="ko-KR"/>
        </w:rPr>
        <w:t xml:space="preserve"> </w:t>
      </w:r>
      <w:r w:rsidR="00724FCA">
        <w:rPr>
          <w:kern w:val="2"/>
          <w:lang w:val="en-US" w:eastAsia="ko-KR"/>
        </w:rPr>
        <w:t>‘PQRSTR’</w:t>
      </w:r>
      <w:r w:rsidR="009648D5">
        <w:rPr>
          <w:kern w:val="2"/>
          <w:lang w:val="en-US" w:eastAsia="ko-KR"/>
        </w:rPr>
        <w:t xml:space="preserve">. </w:t>
      </w:r>
      <w:r w:rsidR="00724FCA">
        <w:rPr>
          <w:kern w:val="2"/>
          <w:lang w:val="en-US" w:eastAsia="ko-KR"/>
        </w:rPr>
        <w:t xml:space="preserve">Different characters here merely mean </w:t>
      </w:r>
      <w:r w:rsidR="00831AB1">
        <w:rPr>
          <w:kern w:val="2"/>
          <w:lang w:val="en-US" w:eastAsia="ko-KR"/>
        </w:rPr>
        <w:t xml:space="preserve">an element of a </w:t>
      </w:r>
      <w:r w:rsidR="00724FCA">
        <w:rPr>
          <w:kern w:val="2"/>
          <w:lang w:val="en-US" w:eastAsia="ko-KR"/>
        </w:rPr>
        <w:t xml:space="preserve">scrambling sequence which is not </w:t>
      </w:r>
      <w:r w:rsidR="00831AB1">
        <w:rPr>
          <w:kern w:val="2"/>
          <w:lang w:val="en-US" w:eastAsia="ko-KR"/>
        </w:rPr>
        <w:t>necessarily the same as other elements of the same sequence. The same characters mean they are cop</w:t>
      </w:r>
      <w:r w:rsidR="00C2050F">
        <w:rPr>
          <w:kern w:val="2"/>
          <w:lang w:val="en-US" w:eastAsia="ko-KR"/>
        </w:rPr>
        <w:t>ied from the last part of the same symbol group for cyclic prefix</w:t>
      </w:r>
      <w:r w:rsidR="00831AB1">
        <w:rPr>
          <w:kern w:val="2"/>
          <w:lang w:val="en-US" w:eastAsia="ko-KR"/>
        </w:rPr>
        <w:t xml:space="preserve">. </w:t>
      </w:r>
    </w:p>
    <w:p w14:paraId="3B0FAED0" w14:textId="48865D0B" w:rsidR="00FA7520" w:rsidRDefault="009648D5" w:rsidP="0078419B">
      <w:pPr>
        <w:spacing w:afterLines="50" w:line="276" w:lineRule="auto"/>
        <w:ind w:firstLineChars="193" w:firstLine="425"/>
        <w:rPr>
          <w:kern w:val="2"/>
          <w:lang w:val="en-US" w:eastAsia="ko-KR"/>
        </w:rPr>
      </w:pPr>
      <w:r>
        <w:rPr>
          <w:kern w:val="2"/>
          <w:lang w:val="en-US" w:eastAsia="ko-KR"/>
        </w:rPr>
        <w:t xml:space="preserve">Now if we further consider range enhancement of </w:t>
      </w:r>
      <w:r w:rsidR="00AD743F">
        <w:rPr>
          <w:kern w:val="2"/>
          <w:lang w:val="en-US" w:eastAsia="ko-KR"/>
        </w:rPr>
        <w:t>the</w:t>
      </w:r>
      <w:r>
        <w:rPr>
          <w:kern w:val="2"/>
          <w:lang w:val="en-US" w:eastAsia="ko-KR"/>
        </w:rPr>
        <w:t xml:space="preserve"> scrambled preamble, then </w:t>
      </w:r>
      <w:r w:rsidR="00837CB8">
        <w:rPr>
          <w:kern w:val="2"/>
          <w:lang w:val="en-US" w:eastAsia="ko-KR"/>
        </w:rPr>
        <w:t>we could</w:t>
      </w:r>
      <w:r>
        <w:rPr>
          <w:kern w:val="2"/>
          <w:lang w:val="en-US" w:eastAsia="ko-KR"/>
        </w:rPr>
        <w:t xml:space="preserve"> </w:t>
      </w:r>
      <w:r w:rsidR="00837CB8">
        <w:rPr>
          <w:kern w:val="2"/>
          <w:lang w:val="en-US" w:eastAsia="ko-KR"/>
        </w:rPr>
        <w:t>consider</w:t>
      </w:r>
      <w:r>
        <w:rPr>
          <w:kern w:val="2"/>
          <w:lang w:val="en-US" w:eastAsia="ko-KR"/>
        </w:rPr>
        <w:t xml:space="preserve"> ‘ABCABC’</w:t>
      </w:r>
      <w:r w:rsidR="00724FCA">
        <w:rPr>
          <w:kern w:val="2"/>
          <w:lang w:val="en-US" w:eastAsia="ko-KR"/>
        </w:rPr>
        <w:t xml:space="preserve"> ‘DEFDEF’ ‘</w:t>
      </w:r>
      <w:r w:rsidR="00AD743F">
        <w:rPr>
          <w:kern w:val="2"/>
          <w:lang w:val="en-US" w:eastAsia="ko-KR"/>
        </w:rPr>
        <w:t>GHIGHI’ ‘JKLJKL’</w:t>
      </w:r>
      <w:r w:rsidR="00724FCA">
        <w:rPr>
          <w:kern w:val="2"/>
          <w:lang w:val="en-US" w:eastAsia="ko-KR"/>
        </w:rPr>
        <w:t xml:space="preserve"> </w:t>
      </w:r>
      <w:r w:rsidR="00837CB8">
        <w:rPr>
          <w:kern w:val="2"/>
          <w:lang w:val="en-US" w:eastAsia="ko-KR"/>
        </w:rPr>
        <w:t>structure with the</w:t>
      </w:r>
      <w:r w:rsidR="00AD743F">
        <w:rPr>
          <w:kern w:val="2"/>
          <w:lang w:val="en-US" w:eastAsia="ko-KR"/>
        </w:rPr>
        <w:t xml:space="preserve"> first three symbols of each symbol group corresponds to the cyclic prefix of each symbol group. </w:t>
      </w:r>
      <w:r w:rsidR="00E4723E">
        <w:rPr>
          <w:kern w:val="2"/>
          <w:lang w:val="en-US" w:eastAsia="ko-KR"/>
        </w:rPr>
        <w:t>H</w:t>
      </w:r>
      <w:r w:rsidR="00DB4B80">
        <w:rPr>
          <w:kern w:val="2"/>
          <w:lang w:val="en-US" w:eastAsia="ko-KR"/>
        </w:rPr>
        <w:t>ere</w:t>
      </w:r>
      <w:r w:rsidR="00E4723E">
        <w:rPr>
          <w:kern w:val="2"/>
          <w:lang w:val="en-US" w:eastAsia="ko-KR"/>
        </w:rPr>
        <w:t xml:space="preserve"> </w:t>
      </w:r>
      <w:r w:rsidR="00CC2AA9">
        <w:rPr>
          <w:kern w:val="2"/>
          <w:lang w:val="en-US" w:eastAsia="ko-KR"/>
        </w:rPr>
        <w:t>a</w:t>
      </w:r>
      <w:r w:rsidR="00E4723E">
        <w:rPr>
          <w:kern w:val="2"/>
          <w:lang w:val="en-US" w:eastAsia="ko-KR"/>
        </w:rPr>
        <w:t>ssum</w:t>
      </w:r>
      <w:r w:rsidR="00CC2AA9">
        <w:rPr>
          <w:kern w:val="2"/>
          <w:lang w:val="en-US" w:eastAsia="ko-KR"/>
        </w:rPr>
        <w:t>ing</w:t>
      </w:r>
      <w:r w:rsidR="00E4723E">
        <w:rPr>
          <w:kern w:val="2"/>
          <w:lang w:val="en-US" w:eastAsia="ko-KR"/>
        </w:rPr>
        <w:t xml:space="preserve"> the </w:t>
      </w:r>
      <w:r w:rsidR="00DB4B80">
        <w:rPr>
          <w:kern w:val="2"/>
          <w:lang w:val="en-US" w:eastAsia="ko-KR"/>
        </w:rPr>
        <w:t>same structure, i.e., the same number of symbols in a symbol group as that of the current</w:t>
      </w:r>
      <w:r w:rsidR="00B00607">
        <w:rPr>
          <w:kern w:val="2"/>
          <w:lang w:val="en-US" w:eastAsia="ko-KR"/>
        </w:rPr>
        <w:t xml:space="preserve"> preamble in </w:t>
      </w:r>
      <w:r w:rsidR="00DB4B80">
        <w:rPr>
          <w:kern w:val="2"/>
          <w:lang w:val="en-US" w:eastAsia="ko-KR"/>
        </w:rPr>
        <w:t>NB-IoT</w:t>
      </w:r>
      <w:r w:rsidR="00CC2AA9">
        <w:rPr>
          <w:kern w:val="2"/>
          <w:lang w:val="en-US" w:eastAsia="ko-KR"/>
        </w:rPr>
        <w:t>,</w:t>
      </w:r>
      <w:r w:rsidR="00DB4B80">
        <w:rPr>
          <w:kern w:val="2"/>
          <w:lang w:val="en-US" w:eastAsia="ko-KR"/>
        </w:rPr>
        <w:t xml:space="preserve"> the CP overhead increase from 16.7% to 50%. </w:t>
      </w:r>
      <w:r w:rsidR="00E4723E">
        <w:rPr>
          <w:kern w:val="2"/>
          <w:lang w:val="en-US" w:eastAsia="ko-KR"/>
        </w:rPr>
        <w:t>To reduce the CP overhead</w:t>
      </w:r>
      <w:r w:rsidR="00837CB8">
        <w:rPr>
          <w:kern w:val="2"/>
          <w:lang w:val="en-US" w:eastAsia="ko-KR"/>
        </w:rPr>
        <w:t xml:space="preserve"> </w:t>
      </w:r>
      <w:r w:rsidR="00DB4B80">
        <w:rPr>
          <w:kern w:val="2"/>
          <w:lang w:val="en-US" w:eastAsia="ko-KR"/>
        </w:rPr>
        <w:t>or</w:t>
      </w:r>
      <w:r w:rsidR="00837CB8">
        <w:rPr>
          <w:kern w:val="2"/>
          <w:lang w:val="en-US" w:eastAsia="ko-KR"/>
        </w:rPr>
        <w:t xml:space="preserve"> collect the same amount of ‘useful’ signal energy per symbol group</w:t>
      </w:r>
      <w:r w:rsidR="00E4723E">
        <w:rPr>
          <w:kern w:val="2"/>
          <w:lang w:val="en-US" w:eastAsia="ko-KR"/>
        </w:rPr>
        <w:t xml:space="preserve">, we can consider more than six symbols per symbol group. For example, eight symbols in a symbol group would give the same </w:t>
      </w:r>
      <w:r w:rsidR="00837CB8">
        <w:rPr>
          <w:kern w:val="2"/>
          <w:lang w:val="en-US" w:eastAsia="ko-KR"/>
        </w:rPr>
        <w:t xml:space="preserve">‘useful’ </w:t>
      </w:r>
      <w:r w:rsidR="00E4723E">
        <w:rPr>
          <w:kern w:val="2"/>
          <w:lang w:val="en-US" w:eastAsia="ko-KR"/>
        </w:rPr>
        <w:t>energy</w:t>
      </w:r>
      <w:r w:rsidR="00590478">
        <w:rPr>
          <w:kern w:val="2"/>
          <w:lang w:val="en-US" w:eastAsia="ko-KR"/>
        </w:rPr>
        <w:t>, i.e. for 5 symbols duration,</w:t>
      </w:r>
      <w:r w:rsidR="00E4723E">
        <w:rPr>
          <w:kern w:val="2"/>
          <w:lang w:val="en-US" w:eastAsia="ko-KR"/>
        </w:rPr>
        <w:t xml:space="preserve"> per symbol group</w:t>
      </w:r>
      <w:r w:rsidR="004600E0">
        <w:rPr>
          <w:kern w:val="2"/>
          <w:lang w:val="en-US" w:eastAsia="ko-KR"/>
        </w:rPr>
        <w:t xml:space="preserve"> </w:t>
      </w:r>
      <w:r w:rsidR="00837CB8">
        <w:rPr>
          <w:kern w:val="2"/>
          <w:lang w:val="en-US" w:eastAsia="ko-KR"/>
        </w:rPr>
        <w:t>as the current preamble format 1</w:t>
      </w:r>
      <w:r w:rsidR="00DB4B80">
        <w:rPr>
          <w:kern w:val="2"/>
          <w:lang w:val="en-US" w:eastAsia="ko-KR"/>
        </w:rPr>
        <w:t xml:space="preserve"> of NB-IoT</w:t>
      </w:r>
      <w:r w:rsidR="00837CB8">
        <w:rPr>
          <w:kern w:val="2"/>
          <w:lang w:val="en-US" w:eastAsia="ko-KR"/>
        </w:rPr>
        <w:t xml:space="preserve"> </w:t>
      </w:r>
      <w:r w:rsidR="00DB4B80">
        <w:rPr>
          <w:kern w:val="2"/>
          <w:lang w:val="en-US" w:eastAsia="ko-KR"/>
        </w:rPr>
        <w:t xml:space="preserve">with the </w:t>
      </w:r>
      <w:r w:rsidR="00444BB7">
        <w:rPr>
          <w:kern w:val="2"/>
          <w:lang w:val="en-US" w:eastAsia="ko-KR"/>
        </w:rPr>
        <w:t xml:space="preserve">slight increase of </w:t>
      </w:r>
      <w:r w:rsidR="00DB4B80">
        <w:rPr>
          <w:kern w:val="2"/>
          <w:lang w:val="en-US" w:eastAsia="ko-KR"/>
        </w:rPr>
        <w:t xml:space="preserve">CP overhead </w:t>
      </w:r>
      <w:r w:rsidR="00444BB7">
        <w:rPr>
          <w:kern w:val="2"/>
          <w:lang w:val="en-US" w:eastAsia="ko-KR"/>
        </w:rPr>
        <w:t>(</w:t>
      </w:r>
      <w:r w:rsidR="00DB4B80">
        <w:rPr>
          <w:kern w:val="2"/>
          <w:lang w:val="en-US" w:eastAsia="ko-KR"/>
        </w:rPr>
        <w:t>37.5%</w:t>
      </w:r>
      <w:r w:rsidR="00444BB7">
        <w:rPr>
          <w:kern w:val="2"/>
          <w:lang w:val="en-US" w:eastAsia="ko-KR"/>
        </w:rPr>
        <w:t>)</w:t>
      </w:r>
      <w:r w:rsidR="00DB4B80">
        <w:rPr>
          <w:kern w:val="2"/>
          <w:lang w:val="en-US" w:eastAsia="ko-KR"/>
        </w:rPr>
        <w:t>. Of course increased number of symbols in a symbol group extends</w:t>
      </w:r>
      <w:r w:rsidR="004600E0">
        <w:rPr>
          <w:kern w:val="2"/>
          <w:lang w:val="en-US" w:eastAsia="ko-KR"/>
        </w:rPr>
        <w:t xml:space="preserve"> duration of </w:t>
      </w:r>
      <w:r w:rsidR="00DB4B80">
        <w:rPr>
          <w:kern w:val="2"/>
          <w:lang w:val="en-US" w:eastAsia="ko-KR"/>
        </w:rPr>
        <w:t xml:space="preserve">the </w:t>
      </w:r>
      <w:r w:rsidR="004600E0">
        <w:rPr>
          <w:kern w:val="2"/>
          <w:lang w:val="en-US" w:eastAsia="ko-KR"/>
        </w:rPr>
        <w:t xml:space="preserve">symbol group and hence </w:t>
      </w:r>
      <w:r w:rsidR="00DB4B80">
        <w:rPr>
          <w:kern w:val="2"/>
          <w:lang w:val="en-US" w:eastAsia="ko-KR"/>
        </w:rPr>
        <w:t>duration of the</w:t>
      </w:r>
      <w:r w:rsidR="004600E0">
        <w:rPr>
          <w:kern w:val="2"/>
          <w:lang w:val="en-US" w:eastAsia="ko-KR"/>
        </w:rPr>
        <w:t xml:space="preserve"> preamble. </w:t>
      </w:r>
      <w:r w:rsidR="00837CB8">
        <w:rPr>
          <w:kern w:val="2"/>
          <w:lang w:val="en-US" w:eastAsia="ko-KR"/>
        </w:rPr>
        <w:t xml:space="preserve">‘Useful’ energy here means the collective symbol energy contributing to the preamble signal energy </w:t>
      </w:r>
      <w:r w:rsidR="00590478">
        <w:rPr>
          <w:kern w:val="2"/>
          <w:lang w:val="en-US" w:eastAsia="ko-KR"/>
        </w:rPr>
        <w:t xml:space="preserve">used for preamble detection </w:t>
      </w:r>
      <w:r w:rsidR="00837CB8">
        <w:rPr>
          <w:kern w:val="2"/>
          <w:lang w:val="en-US" w:eastAsia="ko-KR"/>
        </w:rPr>
        <w:t xml:space="preserve">and </w:t>
      </w:r>
      <w:r w:rsidR="00444BB7">
        <w:rPr>
          <w:kern w:val="2"/>
          <w:lang w:val="en-US" w:eastAsia="ko-KR"/>
        </w:rPr>
        <w:t xml:space="preserve">therefore </w:t>
      </w:r>
      <w:r w:rsidR="00837CB8">
        <w:rPr>
          <w:kern w:val="2"/>
          <w:lang w:val="en-US" w:eastAsia="ko-KR"/>
        </w:rPr>
        <w:t>excludes cyclic prefix part.</w:t>
      </w:r>
      <w:r w:rsidR="00FA7520">
        <w:rPr>
          <w:kern w:val="2"/>
          <w:lang w:val="en-US" w:eastAsia="ko-KR"/>
        </w:rPr>
        <w:t xml:space="preserve"> </w:t>
      </w:r>
    </w:p>
    <w:p w14:paraId="7BCA0461" w14:textId="2028F6CE" w:rsidR="001D19D3" w:rsidRDefault="00FA7520" w:rsidP="0078419B">
      <w:pPr>
        <w:spacing w:afterLines="50" w:line="276" w:lineRule="auto"/>
        <w:ind w:firstLineChars="193" w:firstLine="425"/>
        <w:rPr>
          <w:kern w:val="2"/>
          <w:lang w:val="en-US" w:eastAsia="ko-KR"/>
        </w:rPr>
      </w:pPr>
      <w:r>
        <w:rPr>
          <w:kern w:val="2"/>
          <w:lang w:val="en-US" w:eastAsia="ko-KR"/>
        </w:rPr>
        <w:t>If</w:t>
      </w:r>
      <w:r w:rsidR="00711DF0">
        <w:rPr>
          <w:kern w:val="2"/>
          <w:lang w:val="en-US" w:eastAsia="ko-KR"/>
        </w:rPr>
        <w:t xml:space="preserve"> only</w:t>
      </w:r>
      <w:r>
        <w:rPr>
          <w:kern w:val="2"/>
          <w:lang w:val="en-US" w:eastAsia="ko-KR"/>
        </w:rPr>
        <w:t xml:space="preserve"> symbol group-level scrambling</w:t>
      </w:r>
      <w:r w:rsidR="00711DF0">
        <w:rPr>
          <w:kern w:val="2"/>
          <w:lang w:val="en-US" w:eastAsia="ko-KR"/>
        </w:rPr>
        <w:t xml:space="preserve"> is considered, i.e., </w:t>
      </w:r>
      <w:r>
        <w:rPr>
          <w:kern w:val="2"/>
          <w:lang w:val="en-US" w:eastAsia="ko-KR"/>
        </w:rPr>
        <w:t>without symbol-level</w:t>
      </w:r>
      <w:r w:rsidR="00D70C2B">
        <w:rPr>
          <w:kern w:val="2"/>
          <w:lang w:val="en-US" w:eastAsia="ko-KR"/>
        </w:rPr>
        <w:t xml:space="preserve"> scrambling</w:t>
      </w:r>
      <w:r>
        <w:rPr>
          <w:kern w:val="2"/>
          <w:lang w:val="en-US" w:eastAsia="ko-KR"/>
        </w:rPr>
        <w:t xml:space="preserve">, then from range enhancement point of view, there is </w:t>
      </w:r>
      <w:r w:rsidR="00A454C1">
        <w:rPr>
          <w:kern w:val="2"/>
          <w:lang w:val="en-US" w:eastAsia="ko-KR"/>
        </w:rPr>
        <w:t xml:space="preserve">no </w:t>
      </w:r>
      <w:r>
        <w:rPr>
          <w:kern w:val="2"/>
          <w:lang w:val="en-US" w:eastAsia="ko-KR"/>
        </w:rPr>
        <w:t>difference from ‘111111’ case</w:t>
      </w:r>
      <w:r w:rsidR="00D70C2B">
        <w:rPr>
          <w:kern w:val="2"/>
          <w:lang w:val="en-US" w:eastAsia="ko-KR"/>
        </w:rPr>
        <w:t xml:space="preserve"> above</w:t>
      </w:r>
      <w:r>
        <w:rPr>
          <w:kern w:val="2"/>
          <w:lang w:val="en-US" w:eastAsia="ko-KR"/>
        </w:rPr>
        <w:t xml:space="preserve">. </w:t>
      </w:r>
      <w:r w:rsidR="00711DF0">
        <w:rPr>
          <w:kern w:val="2"/>
          <w:lang w:val="en-US" w:eastAsia="ko-KR"/>
        </w:rPr>
        <w:t xml:space="preserve">The </w:t>
      </w:r>
      <w:r w:rsidR="00D70C2B">
        <w:rPr>
          <w:kern w:val="2"/>
          <w:lang w:val="en-US" w:eastAsia="ko-KR"/>
        </w:rPr>
        <w:t xml:space="preserve">symbol group-level scrambled </w:t>
      </w:r>
      <w:r w:rsidR="00711DF0">
        <w:rPr>
          <w:kern w:val="2"/>
          <w:lang w:val="en-US" w:eastAsia="ko-KR"/>
        </w:rPr>
        <w:t xml:space="preserve">preamble ‘AAAAAA’ ‘BBBBBB’ ‘CCCCCC’ ‘DDDDDD’ can be used with the smaller </w:t>
      </w:r>
      <w:r w:rsidR="00D70C2B">
        <w:rPr>
          <w:kern w:val="2"/>
          <w:lang w:val="en-US" w:eastAsia="ko-KR"/>
        </w:rPr>
        <w:t xml:space="preserve">number of </w:t>
      </w:r>
      <w:r w:rsidR="00711DF0">
        <w:rPr>
          <w:kern w:val="2"/>
          <w:lang w:val="en-US" w:eastAsia="ko-KR"/>
        </w:rPr>
        <w:t xml:space="preserve">‘useful’ symbols in a symbol group with the preamble duration unchanged, or the number of symbols in a symbol group </w:t>
      </w:r>
      <w:r w:rsidR="00D70C2B">
        <w:rPr>
          <w:kern w:val="2"/>
          <w:lang w:val="en-US" w:eastAsia="ko-KR"/>
        </w:rPr>
        <w:t xml:space="preserve">could </w:t>
      </w:r>
      <w:r w:rsidR="00711DF0">
        <w:rPr>
          <w:kern w:val="2"/>
          <w:lang w:val="en-US" w:eastAsia="ko-KR"/>
        </w:rPr>
        <w:t xml:space="preserve">be increased, e.g., eight symbols in a symbol group ‘AAAAAAAA’ ‘BBBBBBBB’ ‘CCCCCCCC’ ‘DDDDDDDD’, to keep the same number of ‘useful’ symbols in a symbol group. </w:t>
      </w:r>
    </w:p>
    <w:p w14:paraId="4792309B" w14:textId="77777777" w:rsidR="00435297" w:rsidRPr="00FA7520" w:rsidRDefault="00435297" w:rsidP="0078419B">
      <w:pPr>
        <w:spacing w:afterLines="50" w:line="276" w:lineRule="auto"/>
        <w:ind w:firstLineChars="193" w:firstLine="425"/>
        <w:rPr>
          <w:kern w:val="2"/>
          <w:lang w:val="en-US" w:eastAsia="ko-KR"/>
        </w:rPr>
      </w:pPr>
    </w:p>
    <w:p w14:paraId="6899E14F" w14:textId="0C07E22F" w:rsidR="006A36A7" w:rsidRDefault="004D6CA4" w:rsidP="006A36A7">
      <w:pPr>
        <w:pStyle w:val="2"/>
        <w:spacing w:before="120"/>
      </w:pPr>
      <w:r>
        <w:lastRenderedPageBreak/>
        <w:t xml:space="preserve">Approach 2: </w:t>
      </w:r>
      <w:r w:rsidR="006A36A7">
        <w:t xml:space="preserve">NPRACH range enhancement </w:t>
      </w:r>
      <w:r w:rsidR="007E5E41">
        <w:t xml:space="preserve">using </w:t>
      </w:r>
      <w:r w:rsidR="006A36A7">
        <w:t>smaller subcarrier spacing</w:t>
      </w:r>
    </w:p>
    <w:p w14:paraId="3CAE84B0" w14:textId="5E90F076" w:rsidR="00126D49" w:rsidRDefault="00C93A31">
      <w:pPr>
        <w:spacing w:afterLines="50" w:line="276" w:lineRule="auto"/>
        <w:ind w:firstLineChars="193" w:firstLine="425"/>
        <w:rPr>
          <w:kern w:val="2"/>
          <w:lang w:val="en-US" w:eastAsia="ko-KR"/>
        </w:rPr>
      </w:pPr>
      <w:r>
        <w:rPr>
          <w:rFonts w:hint="eastAsia"/>
          <w:kern w:val="2"/>
          <w:lang w:val="en-US" w:eastAsia="ko-KR"/>
        </w:rPr>
        <w:t xml:space="preserve">More fundamental approach to resolving </w:t>
      </w:r>
      <w:r>
        <w:rPr>
          <w:kern w:val="2"/>
          <w:lang w:val="en-US" w:eastAsia="ko-KR"/>
        </w:rPr>
        <w:t>time estimation ambiguity would</w:t>
      </w:r>
      <w:r w:rsidR="00126D49">
        <w:rPr>
          <w:kern w:val="2"/>
          <w:lang w:val="en-US" w:eastAsia="ko-KR"/>
        </w:rPr>
        <w:t xml:space="preserve"> be to use subcarrier spacing smaller than 1.5 kHz. </w:t>
      </w:r>
      <w:r w:rsidR="00B849A7">
        <w:rPr>
          <w:kern w:val="2"/>
          <w:lang w:val="en-US" w:eastAsia="ko-KR"/>
        </w:rPr>
        <w:t>For example, s</w:t>
      </w:r>
      <w:r w:rsidR="00F04EE4">
        <w:rPr>
          <w:kern w:val="2"/>
          <w:lang w:val="en-US" w:eastAsia="ko-KR"/>
        </w:rPr>
        <w:t xml:space="preserve">ubcarrier </w:t>
      </w:r>
      <w:r w:rsidR="00B849A7">
        <w:rPr>
          <w:kern w:val="2"/>
          <w:lang w:val="en-US" w:eastAsia="ko-KR"/>
        </w:rPr>
        <w:t xml:space="preserve">spacing </w:t>
      </w:r>
      <w:r w:rsidR="00F04EE4">
        <w:rPr>
          <w:kern w:val="2"/>
          <w:lang w:val="en-US" w:eastAsia="ko-KR"/>
        </w:rPr>
        <w:t xml:space="preserve">1.25 kHz supports up to </w:t>
      </w:r>
      <w:r w:rsidR="00B849A7">
        <w:rPr>
          <w:kern w:val="2"/>
          <w:lang w:val="en-US" w:eastAsia="ko-KR"/>
        </w:rPr>
        <w:t xml:space="preserve">120 km cell radius, which has enough margin even </w:t>
      </w:r>
      <w:r w:rsidR="007647BA">
        <w:rPr>
          <w:kern w:val="2"/>
          <w:lang w:val="en-US" w:eastAsia="ko-KR"/>
        </w:rPr>
        <w:t xml:space="preserve">with </w:t>
      </w:r>
      <w:r w:rsidR="00B849A7">
        <w:rPr>
          <w:kern w:val="2"/>
          <w:lang w:val="en-US" w:eastAsia="ko-KR"/>
        </w:rPr>
        <w:t>large delay spread</w:t>
      </w:r>
      <w:r w:rsidR="00962B3E">
        <w:rPr>
          <w:kern w:val="2"/>
          <w:lang w:val="en-US" w:eastAsia="ko-KR"/>
        </w:rPr>
        <w:t xml:space="preserve"> and also has benefit of </w:t>
      </w:r>
      <w:r w:rsidR="0023791B">
        <w:rPr>
          <w:kern w:val="2"/>
          <w:lang w:val="en-US" w:eastAsia="ko-KR"/>
        </w:rPr>
        <w:t xml:space="preserve">being a submultiple of 3.75 kHz subcarrier spacing. </w:t>
      </w:r>
      <w:r w:rsidR="004D6CA4">
        <w:rPr>
          <w:kern w:val="2"/>
          <w:lang w:val="en-US" w:eastAsia="ko-KR"/>
        </w:rPr>
        <w:t>Enhanced preamble with smaller subcarrier spacing has no</w:t>
      </w:r>
      <w:r w:rsidR="00B849A7">
        <w:rPr>
          <w:kern w:val="2"/>
          <w:lang w:val="en-US" w:eastAsia="ko-KR"/>
        </w:rPr>
        <w:t xml:space="preserve"> timing estimation ambiguity issue</w:t>
      </w:r>
      <w:r w:rsidR="004D6CA4">
        <w:rPr>
          <w:kern w:val="2"/>
          <w:lang w:val="en-US" w:eastAsia="ko-KR"/>
        </w:rPr>
        <w:t xml:space="preserve">, which removes the additional processing at eNB side </w:t>
      </w:r>
      <w:r w:rsidR="0023791B">
        <w:rPr>
          <w:kern w:val="2"/>
          <w:lang w:val="en-US" w:eastAsia="ko-KR"/>
        </w:rPr>
        <w:t xml:space="preserve">required </w:t>
      </w:r>
      <w:r w:rsidR="004D6CA4">
        <w:rPr>
          <w:kern w:val="2"/>
          <w:lang w:val="en-US" w:eastAsia="ko-KR"/>
        </w:rPr>
        <w:t>for the approach 1. This approach also</w:t>
      </w:r>
      <w:r w:rsidR="00B849A7">
        <w:rPr>
          <w:kern w:val="2"/>
          <w:lang w:val="en-US" w:eastAsia="ko-KR"/>
        </w:rPr>
        <w:t xml:space="preserve"> has the benefit of increased multiplexing capability </w:t>
      </w:r>
      <w:r w:rsidR="0094182C">
        <w:rPr>
          <w:kern w:val="2"/>
          <w:lang w:val="en-US" w:eastAsia="ko-KR"/>
        </w:rPr>
        <w:t xml:space="preserve">of NPRACH resources </w:t>
      </w:r>
      <w:r w:rsidR="00B849A7">
        <w:rPr>
          <w:kern w:val="2"/>
          <w:lang w:val="en-US" w:eastAsia="ko-KR"/>
        </w:rPr>
        <w:t xml:space="preserve">in the frequency domain. If </w:t>
      </w:r>
      <w:r w:rsidR="004D6CA4">
        <w:rPr>
          <w:kern w:val="2"/>
          <w:lang w:val="en-US" w:eastAsia="ko-KR"/>
        </w:rPr>
        <w:t>12</w:t>
      </w:r>
      <w:r w:rsidR="00B849A7">
        <w:rPr>
          <w:kern w:val="2"/>
          <w:lang w:val="en-US" w:eastAsia="ko-KR"/>
        </w:rPr>
        <w:t xml:space="preserve"> subcarriers</w:t>
      </w:r>
      <w:r w:rsidR="0094182C">
        <w:rPr>
          <w:kern w:val="2"/>
          <w:lang w:val="en-US" w:eastAsia="ko-KR"/>
        </w:rPr>
        <w:t xml:space="preserve"> of 3.75 kHz</w:t>
      </w:r>
      <w:r w:rsidR="00B849A7">
        <w:rPr>
          <w:kern w:val="2"/>
          <w:lang w:val="en-US" w:eastAsia="ko-KR"/>
        </w:rPr>
        <w:t xml:space="preserve"> are assigned </w:t>
      </w:r>
      <w:r w:rsidR="0094182C">
        <w:rPr>
          <w:kern w:val="2"/>
          <w:lang w:val="en-US" w:eastAsia="ko-KR"/>
        </w:rPr>
        <w:t xml:space="preserve">for enhanced preamble with of 1.25 kHz subcarrier spacing, 36 subcarriers </w:t>
      </w:r>
      <w:r w:rsidR="004D6CA4">
        <w:rPr>
          <w:kern w:val="2"/>
          <w:lang w:val="en-US" w:eastAsia="ko-KR"/>
        </w:rPr>
        <w:t>would be</w:t>
      </w:r>
      <w:r w:rsidR="0094182C">
        <w:rPr>
          <w:kern w:val="2"/>
          <w:lang w:val="en-US" w:eastAsia="ko-KR"/>
        </w:rPr>
        <w:t xml:space="preserve"> available for enhanced preamble transmission</w:t>
      </w:r>
      <w:r w:rsidR="0023791B">
        <w:rPr>
          <w:kern w:val="2"/>
          <w:lang w:val="en-US" w:eastAsia="ko-KR"/>
        </w:rPr>
        <w:t xml:space="preserve"> which can be assigned to more users</w:t>
      </w:r>
      <w:r w:rsidR="0094182C">
        <w:rPr>
          <w:kern w:val="2"/>
          <w:lang w:val="en-US" w:eastAsia="ko-KR"/>
        </w:rPr>
        <w:t xml:space="preserve">. </w:t>
      </w:r>
    </w:p>
    <w:p w14:paraId="419F50E2" w14:textId="7965BE79" w:rsidR="00FB3BD3" w:rsidRPr="00435297" w:rsidRDefault="00AB03BA" w:rsidP="00EE2F13">
      <w:pPr>
        <w:spacing w:afterLines="50" w:line="276" w:lineRule="auto"/>
        <w:ind w:firstLineChars="193" w:firstLine="425"/>
        <w:rPr>
          <w:kern w:val="2"/>
          <w:lang w:val="en-US" w:eastAsia="ko-KR"/>
        </w:rPr>
      </w:pPr>
      <w:r>
        <w:rPr>
          <w:kern w:val="2"/>
          <w:lang w:val="en-US" w:eastAsia="ko-KR"/>
        </w:rPr>
        <w:t xml:space="preserve">On the other hand, approach 2 has long symbol duration due to reduced subcarrier spacing given the same number of repetitions and therefore has disadvantages in terms of latency and power consumption. Due to the reduced subcarrier spacing, approach 2 may result in poorer Doppler performance which may not be a big issue given the typical use cases. </w:t>
      </w:r>
    </w:p>
    <w:p w14:paraId="69B83056" w14:textId="7697B0BF" w:rsidR="00312374" w:rsidRDefault="00312374" w:rsidP="00312374">
      <w:pPr>
        <w:pStyle w:val="2"/>
        <w:spacing w:before="120"/>
      </w:pPr>
      <w:r>
        <w:t>Further consideration</w:t>
      </w:r>
    </w:p>
    <w:p w14:paraId="5A233AA4" w14:textId="4F491F78" w:rsidR="00DC79B4" w:rsidRDefault="00254558" w:rsidP="00312374">
      <w:pPr>
        <w:spacing w:afterLines="50" w:line="276" w:lineRule="auto"/>
        <w:ind w:firstLineChars="193" w:firstLine="425"/>
        <w:rPr>
          <w:kern w:val="2"/>
          <w:lang w:val="en-US" w:eastAsia="ko-KR"/>
        </w:rPr>
      </w:pPr>
      <w:r>
        <w:rPr>
          <w:kern w:val="2"/>
          <w:lang w:val="en-US" w:eastAsia="ko-KR"/>
        </w:rPr>
        <w:t>In previous sections, when we discuss</w:t>
      </w:r>
      <w:r w:rsidR="00DC79B4">
        <w:rPr>
          <w:kern w:val="2"/>
          <w:lang w:val="en-US" w:eastAsia="ko-KR"/>
        </w:rPr>
        <w:t>ed</w:t>
      </w:r>
      <w:r>
        <w:rPr>
          <w:kern w:val="2"/>
          <w:lang w:val="en-US" w:eastAsia="ko-KR"/>
        </w:rPr>
        <w:t xml:space="preserve"> two major approaches and a few examples, we </w:t>
      </w:r>
      <w:r w:rsidR="00DC79B4">
        <w:rPr>
          <w:kern w:val="2"/>
          <w:lang w:val="en-US" w:eastAsia="ko-KR"/>
        </w:rPr>
        <w:t xml:space="preserve">rather focused on </w:t>
      </w:r>
      <w:r w:rsidR="005669C1">
        <w:rPr>
          <w:kern w:val="2"/>
          <w:lang w:val="en-US" w:eastAsia="ko-KR"/>
        </w:rPr>
        <w:t>timing estimation ambiguity, implications on the RAN1 specification, CP overhead</w:t>
      </w:r>
      <w:r w:rsidR="00DC79B4">
        <w:rPr>
          <w:kern w:val="2"/>
          <w:lang w:val="en-US" w:eastAsia="ko-KR"/>
        </w:rPr>
        <w:t>, and structures, e.g., number of symbols in a symbol group, preamble duration, etc. W</w:t>
      </w:r>
      <w:r w:rsidR="005669C1">
        <w:rPr>
          <w:kern w:val="2"/>
          <w:lang w:val="en-US" w:eastAsia="ko-KR"/>
        </w:rPr>
        <w:t xml:space="preserve">e also briefly mentioned multiplexing capability when we discussed the approach 2. </w:t>
      </w:r>
    </w:p>
    <w:p w14:paraId="0486515D" w14:textId="514691C5" w:rsidR="001F17E0" w:rsidRPr="00EE2F13" w:rsidRDefault="00DC79B4">
      <w:pPr>
        <w:spacing w:afterLines="50" w:line="276" w:lineRule="auto"/>
        <w:ind w:firstLineChars="193" w:firstLine="425"/>
        <w:rPr>
          <w:kern w:val="2"/>
          <w:lang w:val="en-US" w:eastAsia="ko-KR"/>
        </w:rPr>
      </w:pPr>
      <w:r>
        <w:rPr>
          <w:kern w:val="2"/>
          <w:lang w:val="en-US" w:eastAsia="ko-KR"/>
        </w:rPr>
        <w:t xml:space="preserve">Besides, we have to consider </w:t>
      </w:r>
      <w:r w:rsidRPr="004A7C04">
        <w:rPr>
          <w:kern w:val="2"/>
          <w:lang w:val="en-US" w:eastAsia="ko-KR"/>
        </w:rPr>
        <w:t xml:space="preserve">implications on legacy NB-IoT UEs </w:t>
      </w:r>
      <w:r>
        <w:rPr>
          <w:kern w:val="2"/>
          <w:lang w:val="en-US" w:eastAsia="ko-KR"/>
        </w:rPr>
        <w:t xml:space="preserve">not supporting </w:t>
      </w:r>
      <w:r w:rsidR="00491C73">
        <w:rPr>
          <w:kern w:val="2"/>
          <w:lang w:val="en-US" w:eastAsia="ko-KR"/>
        </w:rPr>
        <w:t xml:space="preserve">the </w:t>
      </w:r>
      <w:r>
        <w:rPr>
          <w:kern w:val="2"/>
          <w:lang w:val="en-US" w:eastAsia="ko-KR"/>
        </w:rPr>
        <w:t xml:space="preserve">new type of preamble if introduced. In this aspect, approach 1 with exactly the same structure, </w:t>
      </w:r>
      <w:r w:rsidR="00491C73">
        <w:rPr>
          <w:kern w:val="2"/>
          <w:lang w:val="en-US" w:eastAsia="ko-KR"/>
        </w:rPr>
        <w:t>i.e.</w:t>
      </w:r>
      <w:r>
        <w:rPr>
          <w:kern w:val="2"/>
          <w:lang w:val="en-US" w:eastAsia="ko-KR"/>
        </w:rPr>
        <w:t xml:space="preserve"> the same number of symbols in a symbol group with the same preamble duration, </w:t>
      </w:r>
      <w:r w:rsidR="00FC25E2">
        <w:rPr>
          <w:kern w:val="2"/>
          <w:lang w:val="en-US" w:eastAsia="ko-KR"/>
        </w:rPr>
        <w:t>has</w:t>
      </w:r>
      <w:r>
        <w:rPr>
          <w:kern w:val="2"/>
          <w:lang w:val="en-US" w:eastAsia="ko-KR"/>
        </w:rPr>
        <w:t xml:space="preserve"> </w:t>
      </w:r>
      <w:r w:rsidR="009562F6">
        <w:rPr>
          <w:kern w:val="2"/>
          <w:lang w:val="en-US" w:eastAsia="ko-KR"/>
        </w:rPr>
        <w:t xml:space="preserve">a </w:t>
      </w:r>
      <w:r>
        <w:rPr>
          <w:kern w:val="2"/>
          <w:lang w:val="en-US" w:eastAsia="ko-KR"/>
        </w:rPr>
        <w:t xml:space="preserve">minimal impact on the legacy UE. </w:t>
      </w:r>
      <w:r w:rsidR="00FC25E2">
        <w:rPr>
          <w:kern w:val="2"/>
          <w:lang w:val="en-US" w:eastAsia="ko-KR"/>
        </w:rPr>
        <w:t>If the sequence is also the same, i.e., all 1’s sequence, there is no distinction between</w:t>
      </w:r>
      <w:r w:rsidR="007022F1">
        <w:rPr>
          <w:kern w:val="2"/>
          <w:lang w:val="en-US" w:eastAsia="ko-KR"/>
        </w:rPr>
        <w:t xml:space="preserve"> legacy and enhanced preamble and </w:t>
      </w:r>
      <w:r w:rsidR="00491C73">
        <w:rPr>
          <w:kern w:val="2"/>
          <w:lang w:val="en-US" w:eastAsia="ko-KR"/>
        </w:rPr>
        <w:t xml:space="preserve">the </w:t>
      </w:r>
      <w:r w:rsidR="007022F1">
        <w:rPr>
          <w:kern w:val="2"/>
          <w:lang w:val="en-US" w:eastAsia="ko-KR"/>
        </w:rPr>
        <w:t xml:space="preserve">range enhancement is </w:t>
      </w:r>
      <w:r w:rsidR="00491C73">
        <w:rPr>
          <w:kern w:val="2"/>
          <w:lang w:val="en-US" w:eastAsia="ko-KR"/>
        </w:rPr>
        <w:t xml:space="preserve">entirely </w:t>
      </w:r>
      <w:r w:rsidR="007022F1">
        <w:rPr>
          <w:kern w:val="2"/>
          <w:lang w:val="en-US" w:eastAsia="ko-KR"/>
        </w:rPr>
        <w:t xml:space="preserve">up to eNB’s discretion. </w:t>
      </w:r>
      <w:r w:rsidR="00491C73">
        <w:rPr>
          <w:kern w:val="2"/>
          <w:lang w:val="en-US" w:eastAsia="ko-KR"/>
        </w:rPr>
        <w:t>However, b</w:t>
      </w:r>
      <w:r w:rsidR="007022F1">
        <w:rPr>
          <w:kern w:val="2"/>
          <w:lang w:val="en-US" w:eastAsia="ko-KR"/>
        </w:rPr>
        <w:t>ecause</w:t>
      </w:r>
      <w:r w:rsidR="00CD220D">
        <w:rPr>
          <w:kern w:val="2"/>
          <w:lang w:val="en-US" w:eastAsia="ko-KR"/>
        </w:rPr>
        <w:t xml:space="preserve"> in this case</w:t>
      </w:r>
      <w:r w:rsidR="007022F1">
        <w:rPr>
          <w:kern w:val="2"/>
          <w:lang w:val="en-US" w:eastAsia="ko-KR"/>
        </w:rPr>
        <w:t xml:space="preserve"> the</w:t>
      </w:r>
      <w:r w:rsidR="00491C73">
        <w:rPr>
          <w:kern w:val="2"/>
          <w:lang w:val="en-US" w:eastAsia="ko-KR"/>
        </w:rPr>
        <w:t xml:space="preserve"> number of</w:t>
      </w:r>
      <w:r w:rsidR="007022F1">
        <w:rPr>
          <w:kern w:val="2"/>
          <w:lang w:val="en-US" w:eastAsia="ko-KR"/>
        </w:rPr>
        <w:t xml:space="preserve"> ‘useful’ symbols </w:t>
      </w:r>
      <w:r w:rsidR="00CD220D">
        <w:rPr>
          <w:kern w:val="2"/>
          <w:lang w:val="en-US" w:eastAsia="ko-KR"/>
        </w:rPr>
        <w:t>decrease</w:t>
      </w:r>
      <w:r w:rsidR="00491C73">
        <w:rPr>
          <w:kern w:val="2"/>
          <w:lang w:val="en-US" w:eastAsia="ko-KR"/>
        </w:rPr>
        <w:t>s</w:t>
      </w:r>
      <w:r w:rsidR="00CD220D">
        <w:rPr>
          <w:kern w:val="2"/>
          <w:lang w:val="en-US" w:eastAsia="ko-KR"/>
        </w:rPr>
        <w:t xml:space="preserve"> the performance may not be as good as we </w:t>
      </w:r>
      <w:r w:rsidR="00491C73">
        <w:rPr>
          <w:kern w:val="2"/>
          <w:lang w:val="en-US" w:eastAsia="ko-KR"/>
        </w:rPr>
        <w:t xml:space="preserve">would </w:t>
      </w:r>
      <w:r w:rsidR="00CD220D">
        <w:rPr>
          <w:kern w:val="2"/>
          <w:lang w:val="en-US" w:eastAsia="ko-KR"/>
        </w:rPr>
        <w:t xml:space="preserve">expect for legacy preamble </w:t>
      </w:r>
      <w:r w:rsidR="009562F6">
        <w:rPr>
          <w:kern w:val="2"/>
          <w:lang w:val="en-US" w:eastAsia="ko-KR"/>
        </w:rPr>
        <w:t>using more ‘useful’ symbols for preamble detection.</w:t>
      </w:r>
      <w:r w:rsidR="00CD220D">
        <w:rPr>
          <w:kern w:val="2"/>
          <w:lang w:val="en-US" w:eastAsia="ko-KR"/>
        </w:rPr>
        <w:t xml:space="preserve"> For this, additional </w:t>
      </w:r>
      <w:r w:rsidR="00897C27">
        <w:rPr>
          <w:kern w:val="2"/>
          <w:lang w:val="en-US" w:eastAsia="ko-KR"/>
        </w:rPr>
        <w:t xml:space="preserve">repetition </w:t>
      </w:r>
      <w:r w:rsidR="00CD220D">
        <w:rPr>
          <w:kern w:val="2"/>
          <w:lang w:val="en-US" w:eastAsia="ko-KR"/>
        </w:rPr>
        <w:t>level(s) can be considered to compensate for decreased number of useful symbols compared to legacy preamble.</w:t>
      </w:r>
      <w:r w:rsidR="008A2BBA">
        <w:rPr>
          <w:kern w:val="2"/>
          <w:lang w:val="en-US" w:eastAsia="ko-KR"/>
        </w:rPr>
        <w:t xml:space="preserve"> </w:t>
      </w:r>
    </w:p>
    <w:p w14:paraId="2B49D7CF" w14:textId="77777777" w:rsidR="00075E00" w:rsidRDefault="00835B38">
      <w:pPr>
        <w:spacing w:afterLines="50" w:line="276" w:lineRule="auto"/>
        <w:ind w:firstLineChars="193" w:firstLine="425"/>
        <w:rPr>
          <w:kern w:val="2"/>
          <w:lang w:val="en-US" w:eastAsia="ko-KR"/>
        </w:rPr>
      </w:pPr>
      <w:r>
        <w:rPr>
          <w:kern w:val="2"/>
          <w:lang w:val="en-US" w:eastAsia="ko-KR"/>
        </w:rPr>
        <w:t xml:space="preserve">Instead of more repetitions to compensate for the performance loss due to decreased number of ‘useful’ symbols in a symbol group, we can consider increasing the number of symbols in a symbol group. In this case number of repetition doesn’t have to be changed because the same number of ‘useful’ </w:t>
      </w:r>
      <w:r>
        <w:rPr>
          <w:rFonts w:hint="eastAsia"/>
          <w:kern w:val="2"/>
          <w:lang w:val="en-US" w:eastAsia="ko-KR"/>
        </w:rPr>
        <w:t xml:space="preserve">symbols </w:t>
      </w:r>
      <w:r>
        <w:rPr>
          <w:kern w:val="2"/>
          <w:lang w:val="en-US" w:eastAsia="ko-KR"/>
        </w:rPr>
        <w:t xml:space="preserve">contribute their energy to detecting </w:t>
      </w:r>
      <w:r w:rsidR="00863D7A">
        <w:rPr>
          <w:kern w:val="2"/>
          <w:lang w:val="en-US" w:eastAsia="ko-KR"/>
        </w:rPr>
        <w:t xml:space="preserve">the </w:t>
      </w:r>
      <w:r>
        <w:rPr>
          <w:kern w:val="2"/>
          <w:lang w:val="en-US" w:eastAsia="ko-KR"/>
        </w:rPr>
        <w:t xml:space="preserve">random access preamble. However, in this case, the preamble duration is increased due to increased number of symbols in a symbol group. </w:t>
      </w:r>
    </w:p>
    <w:p w14:paraId="648E3D2B" w14:textId="77777777" w:rsidR="00075E00" w:rsidRDefault="00075E00">
      <w:pPr>
        <w:spacing w:afterLines="50" w:line="276" w:lineRule="auto"/>
        <w:ind w:firstLineChars="193" w:firstLine="425"/>
        <w:rPr>
          <w:kern w:val="2"/>
          <w:lang w:val="en-US" w:eastAsia="ko-KR"/>
        </w:rPr>
      </w:pPr>
    </w:p>
    <w:p w14:paraId="187BA90F" w14:textId="7C4321CF" w:rsidR="004C50C3" w:rsidRDefault="00075E00" w:rsidP="00075E00">
      <w:pPr>
        <w:spacing w:afterLines="50" w:line="276" w:lineRule="auto"/>
        <w:rPr>
          <w:b/>
          <w:i/>
          <w:kern w:val="2"/>
          <w:u w:val="single"/>
          <w:lang w:eastAsia="ko-KR"/>
        </w:rPr>
      </w:pPr>
      <w:r w:rsidRPr="003D0FC1">
        <w:rPr>
          <w:b/>
          <w:i/>
          <w:kern w:val="2"/>
          <w:u w:val="single"/>
          <w:lang w:eastAsia="ko-KR"/>
        </w:rPr>
        <w:t xml:space="preserve">Proposal </w:t>
      </w:r>
      <w:r w:rsidR="0096218D">
        <w:rPr>
          <w:b/>
          <w:i/>
          <w:kern w:val="2"/>
          <w:u w:val="single"/>
          <w:lang w:eastAsia="ko-KR"/>
        </w:rPr>
        <w:t>1</w:t>
      </w:r>
      <w:r w:rsidRPr="003D0FC1">
        <w:rPr>
          <w:b/>
          <w:i/>
          <w:kern w:val="2"/>
          <w:u w:val="single"/>
          <w:lang w:eastAsia="ko-KR"/>
        </w:rPr>
        <w:t xml:space="preserve">: </w:t>
      </w:r>
      <w:r>
        <w:rPr>
          <w:b/>
          <w:i/>
          <w:kern w:val="2"/>
          <w:u w:val="single"/>
          <w:lang w:eastAsia="ko-KR"/>
        </w:rPr>
        <w:t xml:space="preserve">If enhanced preamble with decreased useful symbol energy within a preamble is to be considered, consider </w:t>
      </w:r>
      <w:r w:rsidR="004C50C3">
        <w:rPr>
          <w:b/>
          <w:i/>
          <w:kern w:val="2"/>
          <w:u w:val="single"/>
          <w:lang w:eastAsia="ko-KR"/>
        </w:rPr>
        <w:t>either of the followings as well</w:t>
      </w:r>
      <w:r w:rsidR="00CF732D">
        <w:rPr>
          <w:b/>
          <w:i/>
          <w:kern w:val="2"/>
          <w:u w:val="single"/>
          <w:lang w:eastAsia="ko-KR"/>
        </w:rPr>
        <w:t>:</w:t>
      </w:r>
    </w:p>
    <w:p w14:paraId="5CDCC93D" w14:textId="4A37C9B0" w:rsidR="004C50C3" w:rsidRDefault="004C50C3" w:rsidP="00EE2F13">
      <w:pPr>
        <w:spacing w:afterLines="50" w:line="276" w:lineRule="auto"/>
        <w:ind w:leftChars="200" w:left="440"/>
        <w:rPr>
          <w:b/>
          <w:i/>
          <w:kern w:val="2"/>
          <w:u w:val="single"/>
          <w:lang w:eastAsia="ko-KR"/>
        </w:rPr>
      </w:pPr>
      <w:r>
        <w:rPr>
          <w:b/>
          <w:i/>
          <w:kern w:val="2"/>
          <w:u w:val="single"/>
          <w:lang w:eastAsia="ko-KR"/>
        </w:rPr>
        <w:t xml:space="preserve">- </w:t>
      </w:r>
      <w:r w:rsidR="00B52235">
        <w:rPr>
          <w:b/>
          <w:i/>
          <w:kern w:val="2"/>
          <w:u w:val="single"/>
          <w:lang w:eastAsia="ko-KR"/>
        </w:rPr>
        <w:t xml:space="preserve">support </w:t>
      </w:r>
      <w:r w:rsidR="00075E00">
        <w:rPr>
          <w:b/>
          <w:i/>
          <w:kern w:val="2"/>
          <w:u w:val="single"/>
          <w:lang w:eastAsia="ko-KR"/>
        </w:rPr>
        <w:t xml:space="preserve">more repetitions than the currently supported </w:t>
      </w:r>
    </w:p>
    <w:p w14:paraId="37C44D9C" w14:textId="2F98B55A" w:rsidR="00075E00" w:rsidRPr="00210C1F" w:rsidRDefault="004C50C3" w:rsidP="00EE2F13">
      <w:pPr>
        <w:spacing w:afterLines="50" w:line="276" w:lineRule="auto"/>
        <w:ind w:leftChars="200" w:left="440"/>
        <w:rPr>
          <w:kern w:val="2"/>
          <w:lang w:val="en-US" w:eastAsia="ko-KR"/>
        </w:rPr>
      </w:pPr>
      <w:r>
        <w:rPr>
          <w:b/>
          <w:i/>
          <w:kern w:val="2"/>
          <w:u w:val="single"/>
          <w:lang w:eastAsia="ko-KR"/>
        </w:rPr>
        <w:t xml:space="preserve">- </w:t>
      </w:r>
      <w:r w:rsidR="00B52235">
        <w:rPr>
          <w:b/>
          <w:i/>
          <w:kern w:val="2"/>
          <w:u w:val="single"/>
          <w:lang w:eastAsia="ko-KR"/>
        </w:rPr>
        <w:t>i</w:t>
      </w:r>
      <w:r w:rsidR="00075E00">
        <w:rPr>
          <w:b/>
          <w:i/>
          <w:kern w:val="2"/>
          <w:u w:val="single"/>
          <w:lang w:eastAsia="ko-KR"/>
        </w:rPr>
        <w:t>ncrease the number of useful symbols in a preamble</w:t>
      </w:r>
    </w:p>
    <w:p w14:paraId="066F3822" w14:textId="43852ED5" w:rsidR="00835B38" w:rsidRDefault="00835B38">
      <w:pPr>
        <w:spacing w:afterLines="50" w:line="276" w:lineRule="auto"/>
        <w:ind w:firstLineChars="193" w:firstLine="425"/>
        <w:rPr>
          <w:kern w:val="2"/>
          <w:lang w:val="en-US" w:eastAsia="ko-KR"/>
        </w:rPr>
      </w:pPr>
    </w:p>
    <w:p w14:paraId="2F1DA7EF" w14:textId="78C96A1E" w:rsidR="00210C1F" w:rsidRDefault="005E0CD5">
      <w:pPr>
        <w:spacing w:afterLines="50" w:line="276" w:lineRule="auto"/>
        <w:ind w:firstLineChars="193" w:firstLine="425"/>
        <w:rPr>
          <w:kern w:val="2"/>
          <w:lang w:val="en-US" w:eastAsia="ko-KR"/>
        </w:rPr>
      </w:pPr>
      <w:r>
        <w:rPr>
          <w:kern w:val="2"/>
          <w:lang w:val="en-US" w:eastAsia="ko-KR"/>
        </w:rPr>
        <w:t xml:space="preserve">If approach 2 above is adopted, </w:t>
      </w:r>
      <w:r w:rsidR="00C009AD">
        <w:rPr>
          <w:kern w:val="2"/>
          <w:lang w:val="en-US" w:eastAsia="ko-KR"/>
        </w:rPr>
        <w:t xml:space="preserve">the preamble duration would be an integer multiple of the preamble duration of </w:t>
      </w:r>
      <w:r w:rsidR="00C90799">
        <w:rPr>
          <w:kern w:val="2"/>
          <w:lang w:val="en-US" w:eastAsia="ko-KR"/>
        </w:rPr>
        <w:t xml:space="preserve">the </w:t>
      </w:r>
      <w:r w:rsidR="00C009AD">
        <w:rPr>
          <w:kern w:val="2"/>
          <w:lang w:val="en-US" w:eastAsia="ko-KR"/>
        </w:rPr>
        <w:t xml:space="preserve">legacy preamble. </w:t>
      </w:r>
      <w:r w:rsidR="001051C6">
        <w:rPr>
          <w:kern w:val="2"/>
          <w:lang w:val="en-US" w:eastAsia="ko-KR"/>
        </w:rPr>
        <w:t xml:space="preserve">Assuming an enhanced preamble with 1.25 kHz subcarrier spacing and the same structure, i.e., the same number of symbols in a symbol group and the same number of symbol groups in a preamble, </w:t>
      </w:r>
      <w:r w:rsidR="00FC4EE6">
        <w:rPr>
          <w:kern w:val="2"/>
          <w:lang w:val="en-US" w:eastAsia="ko-KR"/>
        </w:rPr>
        <w:t xml:space="preserve">and the same number of repetitions as the legacy preamble, </w:t>
      </w:r>
      <w:r w:rsidR="001051C6">
        <w:rPr>
          <w:kern w:val="2"/>
          <w:lang w:val="en-US" w:eastAsia="ko-KR"/>
        </w:rPr>
        <w:t xml:space="preserve">the preamble duration </w:t>
      </w:r>
      <w:r w:rsidR="00FC4EE6">
        <w:rPr>
          <w:kern w:val="2"/>
          <w:lang w:val="en-US" w:eastAsia="ko-KR"/>
        </w:rPr>
        <w:t xml:space="preserve">would be three times the duration of the legacy preamble. However, in this case, because the ‘useful’ energy of the </w:t>
      </w:r>
      <w:r w:rsidR="00FC4EE6">
        <w:rPr>
          <w:kern w:val="2"/>
          <w:lang w:val="en-US" w:eastAsia="ko-KR"/>
        </w:rPr>
        <w:lastRenderedPageBreak/>
        <w:t>enhanced preamble is three times that of the legacy preamble, the number of repetitions can be reduced to one third of that of the legacy preamble given the same energy.</w:t>
      </w:r>
      <w:r w:rsidR="005150DA">
        <w:rPr>
          <w:kern w:val="2"/>
          <w:lang w:val="en-US" w:eastAsia="ko-KR"/>
        </w:rPr>
        <w:t xml:space="preserve"> </w:t>
      </w:r>
    </w:p>
    <w:p w14:paraId="204737A5" w14:textId="77777777" w:rsidR="00690501" w:rsidRDefault="00690501">
      <w:pPr>
        <w:spacing w:afterLines="50" w:line="276" w:lineRule="auto"/>
        <w:ind w:firstLineChars="193" w:firstLine="425"/>
        <w:rPr>
          <w:kern w:val="2"/>
          <w:lang w:val="en-US" w:eastAsia="ko-KR"/>
        </w:rPr>
      </w:pPr>
    </w:p>
    <w:p w14:paraId="44AF9DD8" w14:textId="0103BC3F" w:rsidR="00690501" w:rsidRPr="00210C1F" w:rsidRDefault="00690501" w:rsidP="00FD4E4D">
      <w:pPr>
        <w:spacing w:afterLines="50" w:line="276" w:lineRule="auto"/>
        <w:rPr>
          <w:kern w:val="2"/>
          <w:lang w:val="en-US" w:eastAsia="ko-KR"/>
        </w:rPr>
      </w:pPr>
      <w:r w:rsidRPr="003D0FC1">
        <w:rPr>
          <w:b/>
          <w:i/>
          <w:kern w:val="2"/>
          <w:u w:val="single"/>
          <w:lang w:eastAsia="ko-KR"/>
        </w:rPr>
        <w:t xml:space="preserve">Proposal </w:t>
      </w:r>
      <w:r>
        <w:rPr>
          <w:b/>
          <w:i/>
          <w:kern w:val="2"/>
          <w:u w:val="single"/>
          <w:lang w:eastAsia="ko-KR"/>
        </w:rPr>
        <w:t>2</w:t>
      </w:r>
      <w:r w:rsidRPr="003D0FC1">
        <w:rPr>
          <w:b/>
          <w:i/>
          <w:kern w:val="2"/>
          <w:u w:val="single"/>
          <w:lang w:eastAsia="ko-KR"/>
        </w:rPr>
        <w:t xml:space="preserve">: </w:t>
      </w:r>
      <w:r>
        <w:rPr>
          <w:b/>
          <w:i/>
          <w:kern w:val="2"/>
          <w:u w:val="single"/>
          <w:lang w:eastAsia="ko-KR"/>
        </w:rPr>
        <w:t>If enhanced preamb</w:t>
      </w:r>
      <w:r w:rsidR="00185342">
        <w:rPr>
          <w:b/>
          <w:i/>
          <w:kern w:val="2"/>
          <w:u w:val="single"/>
          <w:lang w:eastAsia="ko-KR"/>
        </w:rPr>
        <w:t xml:space="preserve">le with the reduced subcarrier spacing </w:t>
      </w:r>
      <w:r>
        <w:rPr>
          <w:b/>
          <w:i/>
          <w:kern w:val="2"/>
          <w:u w:val="single"/>
          <w:lang w:eastAsia="ko-KR"/>
        </w:rPr>
        <w:t xml:space="preserve">is to be considered, consider </w:t>
      </w:r>
      <w:r w:rsidR="00185342">
        <w:rPr>
          <w:b/>
          <w:i/>
          <w:kern w:val="2"/>
          <w:u w:val="single"/>
          <w:lang w:eastAsia="ko-KR"/>
        </w:rPr>
        <w:t>reducing the number of repetitions to match the useful energy</w:t>
      </w:r>
      <w:r w:rsidR="0089679D">
        <w:rPr>
          <w:b/>
          <w:i/>
          <w:kern w:val="2"/>
          <w:u w:val="single"/>
          <w:lang w:eastAsia="ko-KR"/>
        </w:rPr>
        <w:t xml:space="preserve"> of the enhanced preamble </w:t>
      </w:r>
      <w:r w:rsidR="00185342">
        <w:rPr>
          <w:b/>
          <w:i/>
          <w:kern w:val="2"/>
          <w:u w:val="single"/>
          <w:lang w:eastAsia="ko-KR"/>
        </w:rPr>
        <w:t xml:space="preserve">with </w:t>
      </w:r>
      <w:r w:rsidR="0089679D">
        <w:rPr>
          <w:b/>
          <w:i/>
          <w:kern w:val="2"/>
          <w:u w:val="single"/>
          <w:lang w:eastAsia="ko-KR"/>
        </w:rPr>
        <w:t xml:space="preserve">that of </w:t>
      </w:r>
      <w:r w:rsidR="00185342">
        <w:rPr>
          <w:b/>
          <w:i/>
          <w:kern w:val="2"/>
          <w:u w:val="single"/>
          <w:lang w:eastAsia="ko-KR"/>
        </w:rPr>
        <w:t xml:space="preserve">the legacy preamble. </w:t>
      </w:r>
    </w:p>
    <w:p w14:paraId="113FB7D4" w14:textId="77777777" w:rsidR="00690501" w:rsidRPr="00690501" w:rsidRDefault="00690501">
      <w:pPr>
        <w:spacing w:afterLines="50" w:line="276" w:lineRule="auto"/>
        <w:ind w:firstLineChars="193" w:firstLine="425"/>
        <w:rPr>
          <w:kern w:val="2"/>
          <w:lang w:val="en-US" w:eastAsia="ko-KR"/>
        </w:rPr>
      </w:pPr>
    </w:p>
    <w:p w14:paraId="0D8F048F" w14:textId="36BE0547" w:rsidR="00AB3ADE" w:rsidRDefault="001D671D">
      <w:pPr>
        <w:spacing w:afterLines="50" w:line="276" w:lineRule="auto"/>
        <w:ind w:firstLineChars="193" w:firstLine="425"/>
        <w:rPr>
          <w:kern w:val="2"/>
          <w:lang w:val="en-US" w:eastAsia="ko-KR"/>
        </w:rPr>
      </w:pPr>
      <w:r>
        <w:rPr>
          <w:rFonts w:hint="eastAsia"/>
          <w:kern w:val="2"/>
          <w:lang w:val="en-US" w:eastAsia="ko-KR"/>
        </w:rPr>
        <w:t xml:space="preserve">In the current NPRACH for NB-IoT, there is no </w:t>
      </w:r>
      <w:r>
        <w:rPr>
          <w:kern w:val="2"/>
          <w:lang w:val="en-US" w:eastAsia="ko-KR"/>
        </w:rPr>
        <w:t xml:space="preserve">explicit </w:t>
      </w:r>
      <w:r>
        <w:rPr>
          <w:rFonts w:hint="eastAsia"/>
          <w:kern w:val="2"/>
          <w:lang w:val="en-US" w:eastAsia="ko-KR"/>
        </w:rPr>
        <w:t>guard time</w:t>
      </w:r>
      <w:r w:rsidR="00BE4D60">
        <w:rPr>
          <w:kern w:val="2"/>
          <w:lang w:val="en-US" w:eastAsia="ko-KR"/>
        </w:rPr>
        <w:t xml:space="preserve"> (GT)</w:t>
      </w:r>
      <w:r>
        <w:rPr>
          <w:rFonts w:hint="eastAsia"/>
          <w:kern w:val="2"/>
          <w:lang w:val="en-US" w:eastAsia="ko-KR"/>
        </w:rPr>
        <w:t xml:space="preserve"> </w:t>
      </w:r>
      <w:r>
        <w:rPr>
          <w:kern w:val="2"/>
          <w:lang w:val="en-US" w:eastAsia="ko-KR"/>
        </w:rPr>
        <w:t xml:space="preserve">defined as in LTE. Without a proper </w:t>
      </w:r>
      <w:r w:rsidRPr="001D671D">
        <w:rPr>
          <w:kern w:val="2"/>
          <w:lang w:val="en-US" w:eastAsia="ko-KR"/>
        </w:rPr>
        <w:t>guard time</w:t>
      </w:r>
      <w:r>
        <w:rPr>
          <w:kern w:val="2"/>
          <w:lang w:val="en-US" w:eastAsia="ko-KR"/>
        </w:rPr>
        <w:t>,</w:t>
      </w:r>
      <w:r w:rsidRPr="001D671D">
        <w:rPr>
          <w:kern w:val="2"/>
          <w:lang w:val="en-US" w:eastAsia="ko-KR"/>
        </w:rPr>
        <w:t xml:space="preserve"> random access preamble </w:t>
      </w:r>
      <w:r>
        <w:rPr>
          <w:kern w:val="2"/>
          <w:lang w:val="en-US" w:eastAsia="ko-KR"/>
        </w:rPr>
        <w:t>would</w:t>
      </w:r>
      <w:r w:rsidRPr="001D671D">
        <w:rPr>
          <w:kern w:val="2"/>
          <w:lang w:val="en-US" w:eastAsia="ko-KR"/>
        </w:rPr>
        <w:t xml:space="preserve"> overlap the following subframe at the </w:t>
      </w:r>
      <w:r>
        <w:rPr>
          <w:kern w:val="2"/>
          <w:lang w:val="en-US" w:eastAsia="ko-KR"/>
        </w:rPr>
        <w:t>eNB</w:t>
      </w:r>
      <w:r w:rsidRPr="001D671D">
        <w:rPr>
          <w:kern w:val="2"/>
          <w:lang w:val="en-US" w:eastAsia="ko-KR"/>
        </w:rPr>
        <w:t xml:space="preserve"> receiver.</w:t>
      </w:r>
      <w:r w:rsidR="00425CFC">
        <w:rPr>
          <w:kern w:val="2"/>
          <w:lang w:val="en-US" w:eastAsia="ko-KR"/>
        </w:rPr>
        <w:t xml:space="preserve"> Fortunatel</w:t>
      </w:r>
      <w:r w:rsidR="00F6167C">
        <w:rPr>
          <w:kern w:val="2"/>
          <w:lang w:val="en-US" w:eastAsia="ko-KR"/>
        </w:rPr>
        <w:t xml:space="preserve">y, however, </w:t>
      </w:r>
      <w:r w:rsidR="00BE4D60">
        <w:rPr>
          <w:kern w:val="2"/>
          <w:lang w:val="en-US" w:eastAsia="ko-KR"/>
        </w:rPr>
        <w:t>given</w:t>
      </w:r>
      <w:r w:rsidR="00F6167C">
        <w:rPr>
          <w:kern w:val="2"/>
          <w:lang w:val="en-US" w:eastAsia="ko-KR"/>
        </w:rPr>
        <w:t xml:space="preserve"> the fact tha</w:t>
      </w:r>
      <w:bookmarkStart w:id="3" w:name="_GoBack"/>
      <w:bookmarkEnd w:id="3"/>
      <w:r w:rsidR="00F6167C">
        <w:rPr>
          <w:kern w:val="2"/>
          <w:lang w:val="en-US" w:eastAsia="ko-KR"/>
        </w:rPr>
        <w:t>t random access preamble in NB-IoT has the length of either 5.6 us for preamble format 0 or 6.4 us for preamble format 1</w:t>
      </w:r>
      <w:r w:rsidR="00BE4D60">
        <w:rPr>
          <w:kern w:val="2"/>
          <w:lang w:val="en-US" w:eastAsia="ko-KR"/>
        </w:rPr>
        <w:t xml:space="preserve"> and also given the supported number of repetitions</w:t>
      </w:r>
      <w:r w:rsidR="00F6167C">
        <w:rPr>
          <w:kern w:val="2"/>
          <w:lang w:val="en-US" w:eastAsia="ko-KR"/>
        </w:rPr>
        <w:t xml:space="preserve">, there </w:t>
      </w:r>
      <w:r w:rsidR="00BE4D60">
        <w:rPr>
          <w:kern w:val="2"/>
          <w:lang w:val="en-US" w:eastAsia="ko-KR"/>
        </w:rPr>
        <w:t>is</w:t>
      </w:r>
      <w:r w:rsidR="00F6167C">
        <w:rPr>
          <w:kern w:val="2"/>
          <w:lang w:val="en-US" w:eastAsia="ko-KR"/>
        </w:rPr>
        <w:t xml:space="preserve"> always</w:t>
      </w:r>
      <w:r w:rsidR="00BE4D60">
        <w:rPr>
          <w:kern w:val="2"/>
          <w:lang w:val="en-US" w:eastAsia="ko-KR"/>
        </w:rPr>
        <w:t xml:space="preserve"> a</w:t>
      </w:r>
      <w:r w:rsidR="00F6167C">
        <w:rPr>
          <w:kern w:val="2"/>
          <w:lang w:val="en-US" w:eastAsia="ko-KR"/>
        </w:rPr>
        <w:t xml:space="preserve"> time gap between the end of the preamble repetition and the following subframe boundary. </w:t>
      </w:r>
      <w:r w:rsidR="006106E3">
        <w:rPr>
          <w:kern w:val="2"/>
          <w:lang w:val="en-US" w:eastAsia="ko-KR"/>
        </w:rPr>
        <w:t xml:space="preserve">The time gap takes one value out of {200, 400, 600, 800} us depending on the number of repetitions. Considering the </w:t>
      </w:r>
      <w:r w:rsidR="005176E5">
        <w:rPr>
          <w:kern w:val="2"/>
          <w:lang w:val="en-US" w:eastAsia="ko-KR"/>
        </w:rPr>
        <w:t xml:space="preserve">maximum </w:t>
      </w:r>
      <w:r w:rsidR="006106E3">
        <w:rPr>
          <w:kern w:val="2"/>
          <w:lang w:val="en-US" w:eastAsia="ko-KR"/>
        </w:rPr>
        <w:t xml:space="preserve">CP </w:t>
      </w:r>
      <w:r w:rsidR="005176E5">
        <w:rPr>
          <w:kern w:val="2"/>
          <w:lang w:val="en-US" w:eastAsia="ko-KR"/>
        </w:rPr>
        <w:t xml:space="preserve">length </w:t>
      </w:r>
      <w:r w:rsidR="006106E3">
        <w:rPr>
          <w:kern w:val="2"/>
          <w:lang w:val="en-US" w:eastAsia="ko-KR"/>
        </w:rPr>
        <w:t xml:space="preserve">of </w:t>
      </w:r>
      <w:r w:rsidR="005176E5">
        <w:rPr>
          <w:kern w:val="2"/>
          <w:lang w:val="en-US" w:eastAsia="ko-KR"/>
        </w:rPr>
        <w:t xml:space="preserve">266.7 us for the legacy </w:t>
      </w:r>
      <w:r w:rsidR="006106E3">
        <w:rPr>
          <w:kern w:val="2"/>
          <w:lang w:val="en-US" w:eastAsia="ko-KR"/>
        </w:rPr>
        <w:t>preamble</w:t>
      </w:r>
      <w:r w:rsidR="005176E5">
        <w:rPr>
          <w:kern w:val="2"/>
          <w:lang w:val="en-US" w:eastAsia="ko-KR"/>
        </w:rPr>
        <w:t xml:space="preserve">, </w:t>
      </w:r>
      <w:r w:rsidR="006106E3">
        <w:rPr>
          <w:kern w:val="2"/>
          <w:lang w:val="en-US" w:eastAsia="ko-KR"/>
        </w:rPr>
        <w:t>the time gap</w:t>
      </w:r>
      <w:r w:rsidR="004B08F2">
        <w:rPr>
          <w:kern w:val="2"/>
          <w:lang w:val="en-US" w:eastAsia="ko-KR"/>
        </w:rPr>
        <w:t>s</w:t>
      </w:r>
      <w:r w:rsidR="006106E3">
        <w:rPr>
          <w:kern w:val="2"/>
          <w:lang w:val="en-US" w:eastAsia="ko-KR"/>
        </w:rPr>
        <w:t xml:space="preserve"> could </w:t>
      </w:r>
      <w:r w:rsidR="005176E5">
        <w:rPr>
          <w:kern w:val="2"/>
          <w:lang w:val="en-US" w:eastAsia="ko-KR"/>
        </w:rPr>
        <w:t xml:space="preserve">have </w:t>
      </w:r>
      <w:r w:rsidR="006106E3">
        <w:rPr>
          <w:kern w:val="2"/>
          <w:lang w:val="en-US" w:eastAsia="ko-KR"/>
        </w:rPr>
        <w:t xml:space="preserve">effectively </w:t>
      </w:r>
      <w:r w:rsidR="004B08F2">
        <w:rPr>
          <w:kern w:val="2"/>
          <w:lang w:val="en-US" w:eastAsia="ko-KR"/>
        </w:rPr>
        <w:t xml:space="preserve">taken the place of </w:t>
      </w:r>
      <w:r w:rsidR="006106E3">
        <w:rPr>
          <w:kern w:val="2"/>
          <w:lang w:val="en-US" w:eastAsia="ko-KR"/>
        </w:rPr>
        <w:t>guard time</w:t>
      </w:r>
      <w:r w:rsidR="004B08F2">
        <w:rPr>
          <w:kern w:val="2"/>
          <w:lang w:val="en-US" w:eastAsia="ko-KR"/>
        </w:rPr>
        <w:t>s</w:t>
      </w:r>
      <w:r w:rsidR="00CE4E7F">
        <w:rPr>
          <w:kern w:val="2"/>
          <w:lang w:val="en-US" w:eastAsia="ko-KR"/>
        </w:rPr>
        <w:t xml:space="preserve"> without significant performance loss</w:t>
      </w:r>
      <w:r w:rsidR="006106E3">
        <w:rPr>
          <w:kern w:val="2"/>
          <w:lang w:val="en-US" w:eastAsia="ko-KR"/>
        </w:rPr>
        <w:t>.</w:t>
      </w:r>
      <w:r w:rsidR="00AB3ADE">
        <w:rPr>
          <w:kern w:val="2"/>
          <w:lang w:val="en-US" w:eastAsia="ko-KR"/>
        </w:rPr>
        <w:t xml:space="preserve"> </w:t>
      </w:r>
    </w:p>
    <w:p w14:paraId="7EE40814" w14:textId="479C6ECB" w:rsidR="001D671D" w:rsidRDefault="00AB3ADE">
      <w:pPr>
        <w:spacing w:afterLines="50" w:line="276" w:lineRule="auto"/>
        <w:ind w:firstLineChars="193" w:firstLine="425"/>
        <w:rPr>
          <w:kern w:val="2"/>
          <w:lang w:val="en-US" w:eastAsia="ko-KR"/>
        </w:rPr>
      </w:pPr>
      <w:r>
        <w:rPr>
          <w:kern w:val="2"/>
          <w:lang w:val="en-US" w:eastAsia="ko-KR"/>
        </w:rPr>
        <w:t>For enhanced preamble, however, the time gaps</w:t>
      </w:r>
      <w:r w:rsidR="001A7595">
        <w:rPr>
          <w:kern w:val="2"/>
          <w:lang w:val="en-US" w:eastAsia="ko-KR"/>
        </w:rPr>
        <w:t xml:space="preserve"> </w:t>
      </w:r>
      <w:r w:rsidR="00CE4E7F">
        <w:rPr>
          <w:kern w:val="2"/>
          <w:lang w:val="en-US" w:eastAsia="ko-KR"/>
        </w:rPr>
        <w:t xml:space="preserve">never seem </w:t>
      </w:r>
      <w:r w:rsidR="00CD01DB">
        <w:rPr>
          <w:kern w:val="2"/>
          <w:lang w:val="en-US" w:eastAsia="ko-KR"/>
        </w:rPr>
        <w:t xml:space="preserve">to be </w:t>
      </w:r>
      <w:r w:rsidR="00CE4E7F">
        <w:rPr>
          <w:kern w:val="2"/>
          <w:lang w:val="en-US" w:eastAsia="ko-KR"/>
        </w:rPr>
        <w:t xml:space="preserve">enough </w:t>
      </w:r>
      <w:r w:rsidR="00CD01DB">
        <w:rPr>
          <w:kern w:val="2"/>
          <w:lang w:val="en-US" w:eastAsia="ko-KR"/>
        </w:rPr>
        <w:t xml:space="preserve">for </w:t>
      </w:r>
      <w:r w:rsidR="001A7595">
        <w:rPr>
          <w:kern w:val="2"/>
          <w:lang w:val="en-US" w:eastAsia="ko-KR"/>
        </w:rPr>
        <w:t>guard time</w:t>
      </w:r>
      <w:r w:rsidR="00CE4E7F">
        <w:rPr>
          <w:kern w:val="2"/>
          <w:lang w:val="en-US" w:eastAsia="ko-KR"/>
        </w:rPr>
        <w:t>s</w:t>
      </w:r>
      <w:r w:rsidR="001A7595">
        <w:rPr>
          <w:kern w:val="2"/>
          <w:lang w:val="en-US" w:eastAsia="ko-KR"/>
        </w:rPr>
        <w:t xml:space="preserve"> anymore</w:t>
      </w:r>
      <w:r>
        <w:rPr>
          <w:kern w:val="2"/>
          <w:lang w:val="en-US" w:eastAsia="ko-KR"/>
        </w:rPr>
        <w:t xml:space="preserve"> </w:t>
      </w:r>
      <w:r w:rsidR="001A7595">
        <w:rPr>
          <w:kern w:val="2"/>
          <w:lang w:val="en-US" w:eastAsia="ko-KR"/>
        </w:rPr>
        <w:t xml:space="preserve">because 200 and 400 us </w:t>
      </w:r>
      <w:r w:rsidR="004B4D8E">
        <w:rPr>
          <w:kern w:val="2"/>
          <w:lang w:val="en-US" w:eastAsia="ko-KR"/>
        </w:rPr>
        <w:t xml:space="preserve">time gaps </w:t>
      </w:r>
      <w:r w:rsidR="001A7595">
        <w:rPr>
          <w:kern w:val="2"/>
          <w:lang w:val="en-US" w:eastAsia="ko-KR"/>
        </w:rPr>
        <w:t xml:space="preserve">are too short </w:t>
      </w:r>
      <w:r>
        <w:rPr>
          <w:kern w:val="2"/>
          <w:lang w:val="en-US" w:eastAsia="ko-KR"/>
        </w:rPr>
        <w:t xml:space="preserve">compared to the required guard time of 666.7 us. </w:t>
      </w:r>
      <w:r w:rsidR="004B4D8E">
        <w:rPr>
          <w:kern w:val="2"/>
          <w:lang w:val="en-US" w:eastAsia="ko-KR"/>
        </w:rPr>
        <w:t xml:space="preserve">Therefore we need to consider </w:t>
      </w:r>
      <w:r w:rsidR="00473C42">
        <w:rPr>
          <w:kern w:val="2"/>
          <w:lang w:val="en-US" w:eastAsia="ko-KR"/>
        </w:rPr>
        <w:t xml:space="preserve">introducing </w:t>
      </w:r>
      <w:r w:rsidR="004B4D8E">
        <w:rPr>
          <w:kern w:val="2"/>
          <w:lang w:val="en-US" w:eastAsia="ko-KR"/>
        </w:rPr>
        <w:t>guard time for NPRACH range enhancement.</w:t>
      </w:r>
    </w:p>
    <w:p w14:paraId="534D2D5D" w14:textId="77777777" w:rsidR="00312374" w:rsidRDefault="00312374" w:rsidP="0078419B">
      <w:pPr>
        <w:spacing w:afterLines="50" w:line="276" w:lineRule="auto"/>
        <w:rPr>
          <w:kern w:val="2"/>
          <w:lang w:val="en-US" w:eastAsia="ko-KR"/>
        </w:rPr>
      </w:pPr>
    </w:p>
    <w:p w14:paraId="10FF2186" w14:textId="61F8EB5F" w:rsidR="004B4D8E" w:rsidRPr="004B4D8E" w:rsidRDefault="004B4D8E" w:rsidP="0078419B">
      <w:pPr>
        <w:spacing w:afterLines="50" w:line="276" w:lineRule="auto"/>
        <w:rPr>
          <w:kern w:val="2"/>
          <w:lang w:val="en-US" w:eastAsia="ko-KR"/>
        </w:rPr>
      </w:pPr>
      <w:r w:rsidRPr="00337FCC">
        <w:rPr>
          <w:rFonts w:hint="eastAsia"/>
          <w:b/>
          <w:i/>
          <w:kern w:val="2"/>
          <w:u w:val="single"/>
          <w:lang w:eastAsia="ko-KR"/>
        </w:rPr>
        <w:t xml:space="preserve">Proposal </w:t>
      </w:r>
      <w:r w:rsidR="00690501">
        <w:rPr>
          <w:b/>
          <w:i/>
          <w:kern w:val="2"/>
          <w:u w:val="single"/>
          <w:lang w:eastAsia="ko-KR"/>
        </w:rPr>
        <w:t>3</w:t>
      </w:r>
      <w:r w:rsidRPr="00337FCC">
        <w:rPr>
          <w:rFonts w:hint="eastAsia"/>
          <w:b/>
          <w:i/>
          <w:kern w:val="2"/>
          <w:u w:val="single"/>
          <w:lang w:eastAsia="ko-KR"/>
        </w:rPr>
        <w:t>:</w:t>
      </w:r>
      <w:r w:rsidRPr="00337FCC">
        <w:rPr>
          <w:b/>
          <w:i/>
          <w:kern w:val="2"/>
          <w:u w:val="single"/>
          <w:lang w:eastAsia="ko-KR"/>
        </w:rPr>
        <w:t xml:space="preserve"> </w:t>
      </w:r>
      <w:r>
        <w:rPr>
          <w:b/>
          <w:i/>
          <w:kern w:val="2"/>
          <w:u w:val="single"/>
          <w:lang w:eastAsia="ko-KR"/>
        </w:rPr>
        <w:t>W</w:t>
      </w:r>
      <w:r w:rsidRPr="004B4D8E">
        <w:rPr>
          <w:b/>
          <w:i/>
          <w:kern w:val="2"/>
          <w:u w:val="single"/>
          <w:lang w:eastAsia="ko-KR"/>
        </w:rPr>
        <w:t xml:space="preserve">e need to consider </w:t>
      </w:r>
      <w:r w:rsidR="00473C42">
        <w:rPr>
          <w:b/>
          <w:i/>
          <w:kern w:val="2"/>
          <w:u w:val="single"/>
          <w:lang w:eastAsia="ko-KR"/>
        </w:rPr>
        <w:t>introducing</w:t>
      </w:r>
      <w:r w:rsidR="00473C42" w:rsidRPr="004B4D8E">
        <w:rPr>
          <w:b/>
          <w:i/>
          <w:kern w:val="2"/>
          <w:u w:val="single"/>
          <w:lang w:eastAsia="ko-KR"/>
        </w:rPr>
        <w:t xml:space="preserve"> </w:t>
      </w:r>
      <w:r w:rsidRPr="004B4D8E">
        <w:rPr>
          <w:b/>
          <w:i/>
          <w:kern w:val="2"/>
          <w:u w:val="single"/>
          <w:lang w:eastAsia="ko-KR"/>
        </w:rPr>
        <w:t>guard time for NPRACH range enhancement</w:t>
      </w:r>
      <w:r w:rsidRPr="00337FCC">
        <w:rPr>
          <w:b/>
          <w:i/>
          <w:kern w:val="2"/>
          <w:u w:val="single"/>
          <w:lang w:eastAsia="ko-KR"/>
        </w:rPr>
        <w:t>.</w:t>
      </w:r>
    </w:p>
    <w:p w14:paraId="0E71EC74" w14:textId="77777777" w:rsidR="004B4D8E" w:rsidRDefault="004B4D8E" w:rsidP="0078419B">
      <w:pPr>
        <w:spacing w:afterLines="50" w:line="276" w:lineRule="auto"/>
        <w:rPr>
          <w:kern w:val="2"/>
          <w:lang w:val="en-US" w:eastAsia="ko-KR"/>
        </w:rPr>
      </w:pPr>
    </w:p>
    <w:p w14:paraId="7B320861" w14:textId="0443F505" w:rsidR="00690501" w:rsidRPr="00807E59" w:rsidRDefault="00521B28" w:rsidP="00FD4E4D">
      <w:pPr>
        <w:spacing w:afterLines="50" w:line="276" w:lineRule="auto"/>
        <w:ind w:firstLineChars="193" w:firstLine="425"/>
        <w:rPr>
          <w:kern w:val="2"/>
          <w:lang w:val="en-US" w:eastAsia="ko-KR"/>
        </w:rPr>
      </w:pPr>
      <w:r>
        <w:rPr>
          <w:kern w:val="2"/>
          <w:lang w:val="en-US" w:eastAsia="ko-KR"/>
        </w:rPr>
        <w:t>When we make decisions on approaches to NPRACH range enhancement, NPRACH resource configuration aspect should also be taken into account.</w:t>
      </w:r>
      <w:r w:rsidR="002179A0">
        <w:rPr>
          <w:kern w:val="2"/>
          <w:lang w:val="en-US" w:eastAsia="ko-KR"/>
        </w:rPr>
        <w:t xml:space="preserve"> Furthermore, i</w:t>
      </w:r>
      <w:r>
        <w:rPr>
          <w:kern w:val="2"/>
          <w:lang w:val="en-US" w:eastAsia="ko-KR"/>
        </w:rPr>
        <w:t xml:space="preserve">f the enhanced preamble is </w:t>
      </w:r>
      <w:r w:rsidR="002179A0">
        <w:rPr>
          <w:kern w:val="2"/>
          <w:lang w:val="en-US" w:eastAsia="ko-KR"/>
        </w:rPr>
        <w:t xml:space="preserve">to be </w:t>
      </w:r>
      <w:r>
        <w:rPr>
          <w:kern w:val="2"/>
          <w:lang w:val="en-US" w:eastAsia="ko-KR"/>
        </w:rPr>
        <w:t xml:space="preserve">introduced, we need to discuss details on how to allocate legacy preambles and the enhanced preambles to </w:t>
      </w:r>
      <w:r w:rsidR="00EF1CA6">
        <w:rPr>
          <w:kern w:val="2"/>
          <w:lang w:val="en-US" w:eastAsia="ko-KR"/>
        </w:rPr>
        <w:t>UEs</w:t>
      </w:r>
      <w:r>
        <w:rPr>
          <w:kern w:val="2"/>
          <w:lang w:val="en-US" w:eastAsia="ko-KR"/>
        </w:rPr>
        <w:t>.</w:t>
      </w:r>
      <w:r w:rsidR="00EF1CA6">
        <w:rPr>
          <w:kern w:val="2"/>
          <w:lang w:val="en-US" w:eastAsia="ko-KR"/>
        </w:rPr>
        <w:t xml:space="preserve"> </w:t>
      </w: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18402105"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we </w:t>
      </w:r>
      <w:r w:rsidR="00214ED3" w:rsidRPr="003D0FC1">
        <w:rPr>
          <w:kern w:val="2"/>
          <w:lang w:val="en-US" w:eastAsia="ko-KR"/>
        </w:rPr>
        <w:t>discussed</w:t>
      </w:r>
      <w:r w:rsidR="00214ED3" w:rsidRPr="00181913">
        <w:rPr>
          <w:kern w:val="2"/>
          <w:lang w:val="en-US" w:eastAsia="ko-KR"/>
        </w:rPr>
        <w:t xml:space="preserve"> </w:t>
      </w:r>
      <w:r w:rsidR="00214ED3" w:rsidRPr="003D0FC1">
        <w:rPr>
          <w:kern w:val="2"/>
          <w:lang w:val="en-US" w:eastAsia="ko-KR"/>
        </w:rPr>
        <w:t xml:space="preserve">two major approaches to </w:t>
      </w:r>
      <w:r w:rsidR="002F3FEB" w:rsidRPr="00181913">
        <w:rPr>
          <w:kern w:val="2"/>
          <w:lang w:val="en-US" w:eastAsia="ko-KR"/>
        </w:rPr>
        <w:t xml:space="preserve">NPRACH </w:t>
      </w:r>
      <w:r w:rsidR="00214ED3" w:rsidRPr="003D0FC1">
        <w:rPr>
          <w:kern w:val="2"/>
          <w:lang w:val="en-US" w:eastAsia="ko-KR"/>
        </w:rPr>
        <w:t xml:space="preserve">range </w:t>
      </w:r>
      <w:r w:rsidR="002F3FEB" w:rsidRPr="00181913">
        <w:rPr>
          <w:kern w:val="2"/>
          <w:lang w:val="en-US" w:eastAsia="ko-KR"/>
        </w:rPr>
        <w:t>enhancement</w:t>
      </w:r>
      <w:r w:rsidR="00E61E53">
        <w:rPr>
          <w:kern w:val="2"/>
          <w:lang w:val="en-US" w:eastAsia="ko-KR"/>
        </w:rPr>
        <w:t xml:space="preserve"> and further considerations</w:t>
      </w:r>
      <w:r w:rsidRPr="00181913">
        <w:rPr>
          <w:kern w:val="2"/>
          <w:lang w:val="en-US" w:eastAsia="ko-KR"/>
        </w:rPr>
        <w:t xml:space="preserve"> for </w:t>
      </w:r>
      <w:r w:rsidR="002F3FEB" w:rsidRPr="00181913">
        <w:rPr>
          <w:kern w:val="2"/>
          <w:lang w:val="en-US" w:eastAsia="ko-KR"/>
        </w:rPr>
        <w:t>F</w:t>
      </w:r>
      <w:r w:rsidRPr="00181913">
        <w:rPr>
          <w:kern w:val="2"/>
          <w:lang w:val="en-US" w:eastAsia="ko-KR"/>
        </w:rPr>
        <w:t xml:space="preserve">eNB-IoT. We </w:t>
      </w:r>
      <w:r w:rsidR="00214ED3" w:rsidRPr="003D0FC1">
        <w:rPr>
          <w:kern w:val="2"/>
          <w:lang w:val="en-US" w:eastAsia="ko-KR"/>
        </w:rPr>
        <w:t>propose the followings:</w:t>
      </w:r>
    </w:p>
    <w:p w14:paraId="2017C83C" w14:textId="77777777" w:rsidR="00CF1B73" w:rsidRPr="003D0FC1" w:rsidRDefault="00CF1B73" w:rsidP="0078419B">
      <w:pPr>
        <w:spacing w:afterLines="50" w:line="276" w:lineRule="auto"/>
        <w:ind w:firstLineChars="193" w:firstLine="425"/>
        <w:rPr>
          <w:color w:val="808080" w:themeColor="background1" w:themeShade="80"/>
          <w:kern w:val="2"/>
          <w:lang w:val="en-US" w:eastAsia="ko-KR"/>
        </w:rPr>
      </w:pPr>
    </w:p>
    <w:p w14:paraId="2EB1E61A" w14:textId="77777777" w:rsidR="00E61E53" w:rsidRDefault="00E61E53" w:rsidP="00E61E53">
      <w:pPr>
        <w:spacing w:afterLines="50" w:line="276" w:lineRule="auto"/>
        <w:rPr>
          <w:b/>
          <w:i/>
          <w:kern w:val="2"/>
          <w:u w:val="single"/>
          <w:lang w:eastAsia="ko-KR"/>
        </w:rPr>
      </w:pPr>
      <w:r w:rsidRPr="003D0FC1">
        <w:rPr>
          <w:b/>
          <w:i/>
          <w:kern w:val="2"/>
          <w:u w:val="single"/>
          <w:lang w:eastAsia="ko-KR"/>
        </w:rPr>
        <w:t xml:space="preserve">Proposal </w:t>
      </w:r>
      <w:r>
        <w:rPr>
          <w:b/>
          <w:i/>
          <w:kern w:val="2"/>
          <w:u w:val="single"/>
          <w:lang w:eastAsia="ko-KR"/>
        </w:rPr>
        <w:t>1</w:t>
      </w:r>
      <w:r w:rsidRPr="003D0FC1">
        <w:rPr>
          <w:b/>
          <w:i/>
          <w:kern w:val="2"/>
          <w:u w:val="single"/>
          <w:lang w:eastAsia="ko-KR"/>
        </w:rPr>
        <w:t xml:space="preserve">: </w:t>
      </w:r>
      <w:r>
        <w:rPr>
          <w:b/>
          <w:i/>
          <w:kern w:val="2"/>
          <w:u w:val="single"/>
          <w:lang w:eastAsia="ko-KR"/>
        </w:rPr>
        <w:t>If enhanced preamble with decreased useful symbol energy within a preamble is to be considered, consider either of the followings as well:</w:t>
      </w:r>
    </w:p>
    <w:p w14:paraId="79D530CF" w14:textId="77777777" w:rsidR="00E61E53" w:rsidRDefault="00E61E53" w:rsidP="00E61E53">
      <w:pPr>
        <w:spacing w:afterLines="50" w:line="276" w:lineRule="auto"/>
        <w:ind w:leftChars="200" w:left="440"/>
        <w:rPr>
          <w:b/>
          <w:i/>
          <w:kern w:val="2"/>
          <w:u w:val="single"/>
          <w:lang w:eastAsia="ko-KR"/>
        </w:rPr>
      </w:pPr>
      <w:r>
        <w:rPr>
          <w:b/>
          <w:i/>
          <w:kern w:val="2"/>
          <w:u w:val="single"/>
          <w:lang w:eastAsia="ko-KR"/>
        </w:rPr>
        <w:t xml:space="preserve">- support more repetitions than the currently supported </w:t>
      </w:r>
    </w:p>
    <w:p w14:paraId="02BE6C57" w14:textId="77777777" w:rsidR="00E61E53" w:rsidRDefault="00E61E53" w:rsidP="00E61E53">
      <w:pPr>
        <w:spacing w:afterLines="50" w:line="276" w:lineRule="auto"/>
        <w:ind w:leftChars="200" w:left="440"/>
        <w:rPr>
          <w:b/>
          <w:i/>
          <w:kern w:val="2"/>
          <w:u w:val="single"/>
          <w:lang w:eastAsia="ko-KR"/>
        </w:rPr>
      </w:pPr>
      <w:r>
        <w:rPr>
          <w:b/>
          <w:i/>
          <w:kern w:val="2"/>
          <w:u w:val="single"/>
          <w:lang w:eastAsia="ko-KR"/>
        </w:rPr>
        <w:t>- increase the number of useful symbols in a preamble</w:t>
      </w:r>
    </w:p>
    <w:p w14:paraId="63286782" w14:textId="77777777" w:rsidR="00CF1B73" w:rsidRDefault="00CF1B73" w:rsidP="00E61E53">
      <w:pPr>
        <w:spacing w:afterLines="50" w:line="276" w:lineRule="auto"/>
        <w:ind w:leftChars="200" w:left="440"/>
        <w:rPr>
          <w:b/>
          <w:i/>
          <w:kern w:val="2"/>
          <w:u w:val="single"/>
          <w:lang w:eastAsia="ko-KR"/>
        </w:rPr>
      </w:pPr>
    </w:p>
    <w:p w14:paraId="31AD5F29" w14:textId="77777777" w:rsidR="00CF1B73" w:rsidRPr="00210C1F" w:rsidRDefault="00CF1B73" w:rsidP="00CF1B73">
      <w:pPr>
        <w:spacing w:afterLines="50" w:line="276" w:lineRule="auto"/>
        <w:rPr>
          <w:kern w:val="2"/>
          <w:lang w:val="en-US" w:eastAsia="ko-KR"/>
        </w:rPr>
      </w:pPr>
      <w:r w:rsidRPr="003D0FC1">
        <w:rPr>
          <w:b/>
          <w:i/>
          <w:kern w:val="2"/>
          <w:u w:val="single"/>
          <w:lang w:eastAsia="ko-KR"/>
        </w:rPr>
        <w:t xml:space="preserve">Proposal </w:t>
      </w:r>
      <w:r>
        <w:rPr>
          <w:b/>
          <w:i/>
          <w:kern w:val="2"/>
          <w:u w:val="single"/>
          <w:lang w:eastAsia="ko-KR"/>
        </w:rPr>
        <w:t>2</w:t>
      </w:r>
      <w:r w:rsidRPr="003D0FC1">
        <w:rPr>
          <w:b/>
          <w:i/>
          <w:kern w:val="2"/>
          <w:u w:val="single"/>
          <w:lang w:eastAsia="ko-KR"/>
        </w:rPr>
        <w:t xml:space="preserve">: </w:t>
      </w:r>
      <w:r>
        <w:rPr>
          <w:b/>
          <w:i/>
          <w:kern w:val="2"/>
          <w:u w:val="single"/>
          <w:lang w:eastAsia="ko-KR"/>
        </w:rPr>
        <w:t xml:space="preserve">If enhanced preamble with the reduced subcarrier spacing is to be considered, consider reducing the number of repetitions to match the useful energy of the enhanced preamble with that of the legacy preamble. </w:t>
      </w:r>
    </w:p>
    <w:p w14:paraId="1B0FFFBD" w14:textId="77777777" w:rsidR="00AE6907" w:rsidRPr="00CF1B73" w:rsidRDefault="00AE6907" w:rsidP="00E61E53">
      <w:pPr>
        <w:spacing w:afterLines="50" w:line="276" w:lineRule="auto"/>
        <w:ind w:leftChars="200" w:left="440"/>
        <w:rPr>
          <w:kern w:val="2"/>
          <w:lang w:val="en-US" w:eastAsia="ko-KR"/>
        </w:rPr>
      </w:pPr>
    </w:p>
    <w:p w14:paraId="45957A30" w14:textId="3E1B774A" w:rsidR="00A41C78" w:rsidRDefault="00C93AD6" w:rsidP="004468FF">
      <w:pPr>
        <w:spacing w:afterLines="50" w:line="276" w:lineRule="auto"/>
        <w:rPr>
          <w:b/>
          <w:i/>
          <w:color w:val="808080" w:themeColor="background1" w:themeShade="80"/>
          <w:u w:val="single"/>
          <w:lang w:eastAsia="ko-KR"/>
        </w:rPr>
      </w:pPr>
      <w:r w:rsidRPr="00337FCC">
        <w:rPr>
          <w:rFonts w:hint="eastAsia"/>
          <w:b/>
          <w:i/>
          <w:kern w:val="2"/>
          <w:u w:val="single"/>
          <w:lang w:eastAsia="ko-KR"/>
        </w:rPr>
        <w:t xml:space="preserve">Proposal </w:t>
      </w:r>
      <w:r w:rsidR="00AE6907">
        <w:rPr>
          <w:b/>
          <w:i/>
          <w:kern w:val="2"/>
          <w:u w:val="single"/>
          <w:lang w:eastAsia="ko-KR"/>
        </w:rPr>
        <w:t>3</w:t>
      </w:r>
      <w:r w:rsidRPr="00337FCC">
        <w:rPr>
          <w:rFonts w:hint="eastAsia"/>
          <w:b/>
          <w:i/>
          <w:kern w:val="2"/>
          <w:u w:val="single"/>
          <w:lang w:eastAsia="ko-KR"/>
        </w:rPr>
        <w:t>:</w:t>
      </w:r>
      <w:r w:rsidRPr="00337FCC">
        <w:rPr>
          <w:b/>
          <w:i/>
          <w:kern w:val="2"/>
          <w:u w:val="single"/>
          <w:lang w:eastAsia="ko-KR"/>
        </w:rPr>
        <w:t xml:space="preserve"> </w:t>
      </w:r>
      <w:r>
        <w:rPr>
          <w:b/>
          <w:i/>
          <w:kern w:val="2"/>
          <w:u w:val="single"/>
          <w:lang w:eastAsia="ko-KR"/>
        </w:rPr>
        <w:t>W</w:t>
      </w:r>
      <w:r w:rsidRPr="004B4D8E">
        <w:rPr>
          <w:b/>
          <w:i/>
          <w:kern w:val="2"/>
          <w:u w:val="single"/>
          <w:lang w:eastAsia="ko-KR"/>
        </w:rPr>
        <w:t xml:space="preserve">e need to consider </w:t>
      </w:r>
      <w:r w:rsidR="00FE7B38">
        <w:rPr>
          <w:b/>
          <w:i/>
          <w:kern w:val="2"/>
          <w:u w:val="single"/>
          <w:lang w:eastAsia="ko-KR"/>
        </w:rPr>
        <w:t>introducing</w:t>
      </w:r>
      <w:r w:rsidR="00FE7B38" w:rsidRPr="004B4D8E">
        <w:rPr>
          <w:b/>
          <w:i/>
          <w:kern w:val="2"/>
          <w:u w:val="single"/>
          <w:lang w:eastAsia="ko-KR"/>
        </w:rPr>
        <w:t xml:space="preserve"> </w:t>
      </w:r>
      <w:r w:rsidRPr="004B4D8E">
        <w:rPr>
          <w:b/>
          <w:i/>
          <w:kern w:val="2"/>
          <w:u w:val="single"/>
          <w:lang w:eastAsia="ko-KR"/>
        </w:rPr>
        <w:t>guard time for NPRACH range enhancement</w:t>
      </w:r>
      <w:r w:rsidRPr="00337FCC">
        <w:rPr>
          <w:b/>
          <w:i/>
          <w:kern w:val="2"/>
          <w:u w:val="single"/>
          <w:lang w:eastAsia="ko-KR"/>
        </w:rPr>
        <w:t>.</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3D0FC1"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44EC276C" w14:textId="77777777" w:rsidR="00254558"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kern w:val="2"/>
          <w:lang w:val="en-US" w:eastAsia="ko-KR"/>
        </w:rPr>
      </w:pPr>
      <w:r w:rsidRPr="003D0FC1">
        <w:rPr>
          <w:kern w:val="2"/>
          <w:lang w:val="en-US" w:eastAsia="ko-KR"/>
        </w:rPr>
        <w:t>R1-1707576,</w:t>
      </w:r>
      <w:r w:rsidRPr="003D0FC1" w:rsidDel="005B0859">
        <w:rPr>
          <w:kern w:val="2"/>
          <w:lang w:val="en-US" w:eastAsia="ko-KR"/>
        </w:rPr>
        <w:t xml:space="preserve"> </w:t>
      </w:r>
      <w:r w:rsidRPr="003D0FC1">
        <w:rPr>
          <w:kern w:val="2"/>
          <w:lang w:val="en-US" w:eastAsia="ko-KR"/>
        </w:rPr>
        <w:t>“NPRACH reliability for NB-IoT”, LG</w:t>
      </w:r>
      <w:r w:rsidRPr="003D0FC1" w:rsidDel="005B0859">
        <w:rPr>
          <w:kern w:val="2"/>
          <w:lang w:val="en-US" w:eastAsia="ko-KR"/>
        </w:rPr>
        <w:t xml:space="preserve"> </w:t>
      </w:r>
      <w:r w:rsidRPr="003D0FC1">
        <w:rPr>
          <w:kern w:val="2"/>
          <w:lang w:val="en-US" w:eastAsia="ko-KR"/>
        </w:rPr>
        <w:t>Electronics</w:t>
      </w:r>
    </w:p>
    <w:p w14:paraId="386DC2DE" w14:textId="63A5A2A9" w:rsidR="00275B2C" w:rsidRPr="003D0FC1" w:rsidRDefault="00254558"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lang w:eastAsia="ko-KR"/>
        </w:rPr>
      </w:pPr>
      <w:r>
        <w:rPr>
          <w:kern w:val="2"/>
          <w:lang w:val="en-US" w:eastAsia="ko-KR"/>
        </w:rPr>
        <w:t>R1-</w:t>
      </w:r>
      <w:r w:rsidR="00232916">
        <w:rPr>
          <w:kern w:val="2"/>
          <w:lang w:val="en-US" w:eastAsia="ko-KR"/>
        </w:rPr>
        <w:t>1705186</w:t>
      </w:r>
      <w:r>
        <w:rPr>
          <w:kern w:val="2"/>
          <w:lang w:val="en-US" w:eastAsia="ko-KR"/>
        </w:rPr>
        <w:t>, “</w:t>
      </w:r>
      <w:r w:rsidR="00232916" w:rsidRPr="00267B56">
        <w:t>NPRACH range enhancements for NB-IoT</w:t>
      </w:r>
      <w:r>
        <w:rPr>
          <w:kern w:val="2"/>
          <w:lang w:val="en-US" w:eastAsia="ko-KR"/>
        </w:rPr>
        <w:t xml:space="preserve">”, Ericsson </w:t>
      </w:r>
    </w:p>
    <w:sectPr w:rsidR="00275B2C" w:rsidRPr="003D0FC1" w:rsidSect="0086408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15F75" w14:textId="77777777" w:rsidR="00217532" w:rsidRDefault="00217532">
      <w:pPr>
        <w:spacing w:after="0"/>
      </w:pPr>
      <w:r>
        <w:separator/>
      </w:r>
    </w:p>
  </w:endnote>
  <w:endnote w:type="continuationSeparator" w:id="0">
    <w:p w14:paraId="017E36AC" w14:textId="77777777" w:rsidR="00217532" w:rsidRDefault="00217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FC25E2" w:rsidRDefault="00FC25E2"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FD4E4D">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FD4E4D">
      <w:rPr>
        <w:rStyle w:val="a6"/>
      </w:rPr>
      <w:t>5</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6E18F" w14:textId="77777777" w:rsidR="00217532" w:rsidRDefault="00217532">
      <w:pPr>
        <w:spacing w:after="0"/>
      </w:pPr>
      <w:r>
        <w:separator/>
      </w:r>
    </w:p>
  </w:footnote>
  <w:footnote w:type="continuationSeparator" w:id="0">
    <w:p w14:paraId="41ACE213" w14:textId="77777777" w:rsidR="00217532" w:rsidRDefault="002175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FC25E2" w:rsidRDefault="00FC25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3"/>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7E5E"/>
    <w:rsid w:val="000B0CD2"/>
    <w:rsid w:val="000B2537"/>
    <w:rsid w:val="000B489E"/>
    <w:rsid w:val="000B5215"/>
    <w:rsid w:val="000B5A10"/>
    <w:rsid w:val="000B5A5F"/>
    <w:rsid w:val="000C03CD"/>
    <w:rsid w:val="000C04A4"/>
    <w:rsid w:val="000C0D52"/>
    <w:rsid w:val="000C1783"/>
    <w:rsid w:val="000C192F"/>
    <w:rsid w:val="000C1E85"/>
    <w:rsid w:val="000C3AAC"/>
    <w:rsid w:val="000C4D98"/>
    <w:rsid w:val="000C6767"/>
    <w:rsid w:val="000C753C"/>
    <w:rsid w:val="000C7B00"/>
    <w:rsid w:val="000D1DC3"/>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602D"/>
    <w:rsid w:val="000F6645"/>
    <w:rsid w:val="000F6AC5"/>
    <w:rsid w:val="000F70D4"/>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6700"/>
    <w:rsid w:val="001B6A31"/>
    <w:rsid w:val="001C0F73"/>
    <w:rsid w:val="001C148A"/>
    <w:rsid w:val="001C2BC8"/>
    <w:rsid w:val="001C50C8"/>
    <w:rsid w:val="001D11BE"/>
    <w:rsid w:val="001D19D3"/>
    <w:rsid w:val="001D1A3C"/>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A0"/>
    <w:rsid w:val="00220BE0"/>
    <w:rsid w:val="00221F0A"/>
    <w:rsid w:val="0022219A"/>
    <w:rsid w:val="00222974"/>
    <w:rsid w:val="00223260"/>
    <w:rsid w:val="0022545B"/>
    <w:rsid w:val="002270F7"/>
    <w:rsid w:val="002278DA"/>
    <w:rsid w:val="00230C61"/>
    <w:rsid w:val="0023149A"/>
    <w:rsid w:val="00232848"/>
    <w:rsid w:val="00232916"/>
    <w:rsid w:val="00234315"/>
    <w:rsid w:val="00234A62"/>
    <w:rsid w:val="00234EF9"/>
    <w:rsid w:val="002359E8"/>
    <w:rsid w:val="002367B7"/>
    <w:rsid w:val="00236DB9"/>
    <w:rsid w:val="0023791B"/>
    <w:rsid w:val="00237BB3"/>
    <w:rsid w:val="00240D40"/>
    <w:rsid w:val="00240DEC"/>
    <w:rsid w:val="00242450"/>
    <w:rsid w:val="002438B6"/>
    <w:rsid w:val="00244576"/>
    <w:rsid w:val="00244C7F"/>
    <w:rsid w:val="002452DA"/>
    <w:rsid w:val="00246086"/>
    <w:rsid w:val="00247E5A"/>
    <w:rsid w:val="002500F0"/>
    <w:rsid w:val="00250E8F"/>
    <w:rsid w:val="00251001"/>
    <w:rsid w:val="00252523"/>
    <w:rsid w:val="00252A3D"/>
    <w:rsid w:val="00254405"/>
    <w:rsid w:val="00254558"/>
    <w:rsid w:val="002548E7"/>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D0BB3"/>
    <w:rsid w:val="002D2568"/>
    <w:rsid w:val="002D2BE4"/>
    <w:rsid w:val="002D2FF2"/>
    <w:rsid w:val="002D3894"/>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300545"/>
    <w:rsid w:val="0030199C"/>
    <w:rsid w:val="0030301B"/>
    <w:rsid w:val="00303BDC"/>
    <w:rsid w:val="00304CA9"/>
    <w:rsid w:val="003069DE"/>
    <w:rsid w:val="0031195E"/>
    <w:rsid w:val="003122CB"/>
    <w:rsid w:val="00312374"/>
    <w:rsid w:val="00312472"/>
    <w:rsid w:val="003135F5"/>
    <w:rsid w:val="00314555"/>
    <w:rsid w:val="00315E63"/>
    <w:rsid w:val="00320586"/>
    <w:rsid w:val="00320DEB"/>
    <w:rsid w:val="00321C2D"/>
    <w:rsid w:val="0032371D"/>
    <w:rsid w:val="00324515"/>
    <w:rsid w:val="00324901"/>
    <w:rsid w:val="00326EF0"/>
    <w:rsid w:val="00330393"/>
    <w:rsid w:val="0033440B"/>
    <w:rsid w:val="003410E2"/>
    <w:rsid w:val="003414B6"/>
    <w:rsid w:val="0034370B"/>
    <w:rsid w:val="00345014"/>
    <w:rsid w:val="003453CF"/>
    <w:rsid w:val="00346B87"/>
    <w:rsid w:val="003507D0"/>
    <w:rsid w:val="003512C8"/>
    <w:rsid w:val="0035207E"/>
    <w:rsid w:val="003523D7"/>
    <w:rsid w:val="0035343D"/>
    <w:rsid w:val="0035367E"/>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663C"/>
    <w:rsid w:val="00376BB1"/>
    <w:rsid w:val="0038326A"/>
    <w:rsid w:val="003837A2"/>
    <w:rsid w:val="00383817"/>
    <w:rsid w:val="00386427"/>
    <w:rsid w:val="003866C9"/>
    <w:rsid w:val="00387425"/>
    <w:rsid w:val="003877AE"/>
    <w:rsid w:val="00391956"/>
    <w:rsid w:val="00391C1F"/>
    <w:rsid w:val="00391FC8"/>
    <w:rsid w:val="00392F8A"/>
    <w:rsid w:val="00394568"/>
    <w:rsid w:val="00395D1B"/>
    <w:rsid w:val="00396188"/>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FC1"/>
    <w:rsid w:val="003D1BB9"/>
    <w:rsid w:val="003D20F6"/>
    <w:rsid w:val="003D2127"/>
    <w:rsid w:val="003D21E2"/>
    <w:rsid w:val="003D2D12"/>
    <w:rsid w:val="003D3E74"/>
    <w:rsid w:val="003D4E34"/>
    <w:rsid w:val="003D6945"/>
    <w:rsid w:val="003D73F7"/>
    <w:rsid w:val="003D7F57"/>
    <w:rsid w:val="003E0DEA"/>
    <w:rsid w:val="003E16A9"/>
    <w:rsid w:val="003E25F2"/>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20465"/>
    <w:rsid w:val="00420498"/>
    <w:rsid w:val="0042082A"/>
    <w:rsid w:val="00421BF7"/>
    <w:rsid w:val="0042237B"/>
    <w:rsid w:val="0042238F"/>
    <w:rsid w:val="00423BD9"/>
    <w:rsid w:val="00425179"/>
    <w:rsid w:val="00425CFC"/>
    <w:rsid w:val="00427987"/>
    <w:rsid w:val="00430049"/>
    <w:rsid w:val="00435297"/>
    <w:rsid w:val="00435652"/>
    <w:rsid w:val="00436C63"/>
    <w:rsid w:val="00437718"/>
    <w:rsid w:val="00437778"/>
    <w:rsid w:val="00440D79"/>
    <w:rsid w:val="00442469"/>
    <w:rsid w:val="00444BB7"/>
    <w:rsid w:val="00445CA4"/>
    <w:rsid w:val="004463F2"/>
    <w:rsid w:val="004468FF"/>
    <w:rsid w:val="004511F4"/>
    <w:rsid w:val="00452F7A"/>
    <w:rsid w:val="004533F0"/>
    <w:rsid w:val="00453E26"/>
    <w:rsid w:val="00455921"/>
    <w:rsid w:val="00457F0B"/>
    <w:rsid w:val="004600E0"/>
    <w:rsid w:val="00460E53"/>
    <w:rsid w:val="004629CF"/>
    <w:rsid w:val="00462EF7"/>
    <w:rsid w:val="0046318A"/>
    <w:rsid w:val="00463610"/>
    <w:rsid w:val="00464414"/>
    <w:rsid w:val="00464841"/>
    <w:rsid w:val="0046543D"/>
    <w:rsid w:val="00467ACB"/>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45D7"/>
    <w:rsid w:val="004948BC"/>
    <w:rsid w:val="004950E3"/>
    <w:rsid w:val="00497221"/>
    <w:rsid w:val="00497E26"/>
    <w:rsid w:val="004A08C2"/>
    <w:rsid w:val="004A0E15"/>
    <w:rsid w:val="004A2152"/>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8E6"/>
    <w:rsid w:val="00573C8B"/>
    <w:rsid w:val="00574F42"/>
    <w:rsid w:val="005753D2"/>
    <w:rsid w:val="00577400"/>
    <w:rsid w:val="00577CBA"/>
    <w:rsid w:val="005811BE"/>
    <w:rsid w:val="00581240"/>
    <w:rsid w:val="00583913"/>
    <w:rsid w:val="00583FC3"/>
    <w:rsid w:val="00585A90"/>
    <w:rsid w:val="00587788"/>
    <w:rsid w:val="00587E5E"/>
    <w:rsid w:val="00587E65"/>
    <w:rsid w:val="00590478"/>
    <w:rsid w:val="005905B3"/>
    <w:rsid w:val="00590EF5"/>
    <w:rsid w:val="005910EF"/>
    <w:rsid w:val="0059320B"/>
    <w:rsid w:val="00593C04"/>
    <w:rsid w:val="00594D61"/>
    <w:rsid w:val="005958CB"/>
    <w:rsid w:val="005969E5"/>
    <w:rsid w:val="005A1420"/>
    <w:rsid w:val="005A14AB"/>
    <w:rsid w:val="005A4757"/>
    <w:rsid w:val="005A580A"/>
    <w:rsid w:val="005A6A07"/>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758C"/>
    <w:rsid w:val="00690501"/>
    <w:rsid w:val="00691B92"/>
    <w:rsid w:val="006923B5"/>
    <w:rsid w:val="00694207"/>
    <w:rsid w:val="006949AE"/>
    <w:rsid w:val="00694EF6"/>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E93"/>
    <w:rsid w:val="006C44E0"/>
    <w:rsid w:val="006C474C"/>
    <w:rsid w:val="006C7DBF"/>
    <w:rsid w:val="006D3154"/>
    <w:rsid w:val="006D7951"/>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54ED"/>
    <w:rsid w:val="007355E2"/>
    <w:rsid w:val="00740E69"/>
    <w:rsid w:val="0074126C"/>
    <w:rsid w:val="007415AE"/>
    <w:rsid w:val="00744750"/>
    <w:rsid w:val="00745C47"/>
    <w:rsid w:val="00746CB8"/>
    <w:rsid w:val="00746DE0"/>
    <w:rsid w:val="0075071A"/>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CEC"/>
    <w:rsid w:val="007E034F"/>
    <w:rsid w:val="007E1885"/>
    <w:rsid w:val="007E3529"/>
    <w:rsid w:val="007E5911"/>
    <w:rsid w:val="007E5E41"/>
    <w:rsid w:val="007E60CD"/>
    <w:rsid w:val="007E7093"/>
    <w:rsid w:val="007F02A3"/>
    <w:rsid w:val="007F0C14"/>
    <w:rsid w:val="007F3E48"/>
    <w:rsid w:val="007F45FC"/>
    <w:rsid w:val="007F4A66"/>
    <w:rsid w:val="007F4AEE"/>
    <w:rsid w:val="007F5276"/>
    <w:rsid w:val="007F6495"/>
    <w:rsid w:val="007F7655"/>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E79"/>
    <w:rsid w:val="00851697"/>
    <w:rsid w:val="00852405"/>
    <w:rsid w:val="008527EC"/>
    <w:rsid w:val="008533D5"/>
    <w:rsid w:val="00854C8E"/>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252"/>
    <w:rsid w:val="00873B93"/>
    <w:rsid w:val="008745D3"/>
    <w:rsid w:val="00874811"/>
    <w:rsid w:val="008763E5"/>
    <w:rsid w:val="008770D5"/>
    <w:rsid w:val="0087755B"/>
    <w:rsid w:val="008778E7"/>
    <w:rsid w:val="0088031A"/>
    <w:rsid w:val="00880D2C"/>
    <w:rsid w:val="00881424"/>
    <w:rsid w:val="0088149B"/>
    <w:rsid w:val="00881B76"/>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51F"/>
    <w:rsid w:val="008A6914"/>
    <w:rsid w:val="008B0C9B"/>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62F6"/>
    <w:rsid w:val="00957AA6"/>
    <w:rsid w:val="00961559"/>
    <w:rsid w:val="0096218D"/>
    <w:rsid w:val="00962534"/>
    <w:rsid w:val="00962B3E"/>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48FF"/>
    <w:rsid w:val="009F5ADC"/>
    <w:rsid w:val="009F5FF7"/>
    <w:rsid w:val="009F65C5"/>
    <w:rsid w:val="00A00C70"/>
    <w:rsid w:val="00A00DB6"/>
    <w:rsid w:val="00A02388"/>
    <w:rsid w:val="00A02DF4"/>
    <w:rsid w:val="00A04BBF"/>
    <w:rsid w:val="00A04F1C"/>
    <w:rsid w:val="00A05559"/>
    <w:rsid w:val="00A1081A"/>
    <w:rsid w:val="00A12CFE"/>
    <w:rsid w:val="00A14541"/>
    <w:rsid w:val="00A14D38"/>
    <w:rsid w:val="00A1548D"/>
    <w:rsid w:val="00A1693C"/>
    <w:rsid w:val="00A2002C"/>
    <w:rsid w:val="00A204C3"/>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50D56"/>
    <w:rsid w:val="00A50FB0"/>
    <w:rsid w:val="00A51C81"/>
    <w:rsid w:val="00A523FC"/>
    <w:rsid w:val="00A5483A"/>
    <w:rsid w:val="00A54C68"/>
    <w:rsid w:val="00A553FE"/>
    <w:rsid w:val="00A55801"/>
    <w:rsid w:val="00A56152"/>
    <w:rsid w:val="00A56D40"/>
    <w:rsid w:val="00A57FFB"/>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FF5"/>
    <w:rsid w:val="00A74889"/>
    <w:rsid w:val="00A751FE"/>
    <w:rsid w:val="00A75BBC"/>
    <w:rsid w:val="00A75D37"/>
    <w:rsid w:val="00A766FA"/>
    <w:rsid w:val="00A76A40"/>
    <w:rsid w:val="00A76B1C"/>
    <w:rsid w:val="00A7758C"/>
    <w:rsid w:val="00A8019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42F6"/>
    <w:rsid w:val="00B955D4"/>
    <w:rsid w:val="00B96537"/>
    <w:rsid w:val="00B96895"/>
    <w:rsid w:val="00BA0DB8"/>
    <w:rsid w:val="00BA1515"/>
    <w:rsid w:val="00BA1EDF"/>
    <w:rsid w:val="00BA2E7A"/>
    <w:rsid w:val="00BA322C"/>
    <w:rsid w:val="00BA35E0"/>
    <w:rsid w:val="00BA3907"/>
    <w:rsid w:val="00BA42C0"/>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4222"/>
    <w:rsid w:val="00BE4D60"/>
    <w:rsid w:val="00BE55BB"/>
    <w:rsid w:val="00BE5B4F"/>
    <w:rsid w:val="00BE6158"/>
    <w:rsid w:val="00BE70FB"/>
    <w:rsid w:val="00BE73BC"/>
    <w:rsid w:val="00BE794B"/>
    <w:rsid w:val="00BF0C84"/>
    <w:rsid w:val="00BF471C"/>
    <w:rsid w:val="00BF4F4C"/>
    <w:rsid w:val="00BF689E"/>
    <w:rsid w:val="00BF737F"/>
    <w:rsid w:val="00C00092"/>
    <w:rsid w:val="00C009AD"/>
    <w:rsid w:val="00C00F8D"/>
    <w:rsid w:val="00C01038"/>
    <w:rsid w:val="00C01046"/>
    <w:rsid w:val="00C011EE"/>
    <w:rsid w:val="00C01E7E"/>
    <w:rsid w:val="00C034DC"/>
    <w:rsid w:val="00C038AA"/>
    <w:rsid w:val="00C03CD3"/>
    <w:rsid w:val="00C040C9"/>
    <w:rsid w:val="00C0675C"/>
    <w:rsid w:val="00C0788A"/>
    <w:rsid w:val="00C07F24"/>
    <w:rsid w:val="00C11266"/>
    <w:rsid w:val="00C11598"/>
    <w:rsid w:val="00C158F2"/>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5251"/>
    <w:rsid w:val="00C46173"/>
    <w:rsid w:val="00C4717B"/>
    <w:rsid w:val="00C475D7"/>
    <w:rsid w:val="00C50AF7"/>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1BD2"/>
    <w:rsid w:val="00CC24C5"/>
    <w:rsid w:val="00CC2AA9"/>
    <w:rsid w:val="00CC35FA"/>
    <w:rsid w:val="00CC4743"/>
    <w:rsid w:val="00CC5593"/>
    <w:rsid w:val="00CD01DB"/>
    <w:rsid w:val="00CD21BF"/>
    <w:rsid w:val="00CD220D"/>
    <w:rsid w:val="00CD234C"/>
    <w:rsid w:val="00CD2A4A"/>
    <w:rsid w:val="00CD3350"/>
    <w:rsid w:val="00CD50A1"/>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43E"/>
    <w:rsid w:val="00D325CA"/>
    <w:rsid w:val="00D33109"/>
    <w:rsid w:val="00D335C9"/>
    <w:rsid w:val="00D346AE"/>
    <w:rsid w:val="00D37D5D"/>
    <w:rsid w:val="00D408DA"/>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C2B"/>
    <w:rsid w:val="00D715E4"/>
    <w:rsid w:val="00D71653"/>
    <w:rsid w:val="00D72F91"/>
    <w:rsid w:val="00D732BD"/>
    <w:rsid w:val="00D73864"/>
    <w:rsid w:val="00D74A53"/>
    <w:rsid w:val="00D76298"/>
    <w:rsid w:val="00D762F9"/>
    <w:rsid w:val="00D818DB"/>
    <w:rsid w:val="00D82373"/>
    <w:rsid w:val="00D82D8C"/>
    <w:rsid w:val="00D82FB6"/>
    <w:rsid w:val="00D84FBC"/>
    <w:rsid w:val="00D85DFD"/>
    <w:rsid w:val="00D86818"/>
    <w:rsid w:val="00D87BA4"/>
    <w:rsid w:val="00D917C1"/>
    <w:rsid w:val="00D91EB5"/>
    <w:rsid w:val="00D92D10"/>
    <w:rsid w:val="00D92F30"/>
    <w:rsid w:val="00D93557"/>
    <w:rsid w:val="00D94A85"/>
    <w:rsid w:val="00D9580C"/>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645"/>
    <w:rsid w:val="00DC095E"/>
    <w:rsid w:val="00DC13B9"/>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903"/>
    <w:rsid w:val="00E25F9D"/>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3547E"/>
    <w:rsid w:val="00E41161"/>
    <w:rsid w:val="00E4582A"/>
    <w:rsid w:val="00E46677"/>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52DE"/>
    <w:rsid w:val="00EF5AA2"/>
    <w:rsid w:val="00EF61B1"/>
    <w:rsid w:val="00F002FE"/>
    <w:rsid w:val="00F010D8"/>
    <w:rsid w:val="00F01512"/>
    <w:rsid w:val="00F01C38"/>
    <w:rsid w:val="00F037FE"/>
    <w:rsid w:val="00F0381B"/>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6D61"/>
    <w:rsid w:val="00FA71A7"/>
    <w:rsid w:val="00FA7243"/>
    <w:rsid w:val="00FA72BC"/>
    <w:rsid w:val="00FA7520"/>
    <w:rsid w:val="00FA757B"/>
    <w:rsid w:val="00FA7D3A"/>
    <w:rsid w:val="00FB2A6A"/>
    <w:rsid w:val="00FB3BD3"/>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45A39-24D8-4352-B501-5B995771F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5</Pages>
  <Words>1877</Words>
  <Characters>10701</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12553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김재형/수석연구원/차세대표준(연)ABM팀(jaehyung.kim@lge.com)</cp:lastModifiedBy>
  <cp:revision>181</cp:revision>
  <dcterms:created xsi:type="dcterms:W3CDTF">2017-03-24T05:28:00Z</dcterms:created>
  <dcterms:modified xsi:type="dcterms:W3CDTF">2017-05-04T15:06:00Z</dcterms:modified>
</cp:coreProperties>
</file>